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59783">
      <w:pPr>
        <w:pStyle w:val="2"/>
        <w:keepNext w:val="0"/>
        <w:keepLines w:val="0"/>
        <w:pageBreakBefore w:val="0"/>
        <w:widowControl/>
        <w:kinsoku/>
        <w:wordWrap/>
        <w:overflowPunct/>
        <w:topLinePunct w:val="0"/>
        <w:autoSpaceDE/>
        <w:autoSpaceDN/>
        <w:bidi w:val="0"/>
        <w:adjustRightInd/>
        <w:snapToGrid/>
        <w:spacing w:before="0" w:after="0" w:line="700" w:lineRule="exact"/>
        <w:jc w:val="center"/>
        <w:textAlignment w:val="auto"/>
        <w:rPr>
          <w:rFonts w:hint="eastAsia" w:ascii="Times New Roman" w:hAnsi="Times New Roman" w:eastAsia="方正小标宋简体" w:cs="方正小标宋简体"/>
          <w:b w:val="0"/>
          <w:bCs w:val="0"/>
          <w:sz w:val="44"/>
          <w:szCs w:val="44"/>
          <w:highlight w:val="none"/>
        </w:rPr>
      </w:pPr>
    </w:p>
    <w:p w14:paraId="52229338">
      <w:pPr>
        <w:pStyle w:val="2"/>
        <w:keepNext w:val="0"/>
        <w:keepLines w:val="0"/>
        <w:pageBreakBefore w:val="0"/>
        <w:widowControl/>
        <w:kinsoku/>
        <w:wordWrap/>
        <w:overflowPunct/>
        <w:topLinePunct w:val="0"/>
        <w:autoSpaceDE/>
        <w:autoSpaceDN/>
        <w:bidi w:val="0"/>
        <w:adjustRightInd/>
        <w:snapToGrid/>
        <w:spacing w:before="0" w:after="0" w:line="700" w:lineRule="exact"/>
        <w:jc w:val="center"/>
        <w:textAlignment w:val="auto"/>
        <w:rPr>
          <w:rFonts w:hint="eastAsia" w:ascii="Times New Roman" w:hAnsi="Times New Roman" w:eastAsia="方正小标宋简体" w:cs="方正小标宋简体"/>
          <w:b w:val="0"/>
          <w:bCs w:val="0"/>
          <w:sz w:val="44"/>
          <w:szCs w:val="44"/>
          <w:highlight w:val="none"/>
        </w:rPr>
      </w:pPr>
      <w:r>
        <w:rPr>
          <w:rFonts w:hint="eastAsia" w:ascii="Times New Roman" w:hAnsi="Times New Roman" w:eastAsia="方正小标宋简体" w:cs="方正小标宋简体"/>
          <w:b w:val="0"/>
          <w:bCs w:val="0"/>
          <w:sz w:val="44"/>
          <w:szCs w:val="44"/>
          <w:highlight w:val="none"/>
        </w:rPr>
        <w:t>四川省旅游投资集团有限责任公司</w:t>
      </w:r>
    </w:p>
    <w:p w14:paraId="4B683DAA">
      <w:pPr>
        <w:pStyle w:val="2"/>
        <w:keepNext w:val="0"/>
        <w:keepLines w:val="0"/>
        <w:pageBreakBefore w:val="0"/>
        <w:widowControl/>
        <w:kinsoku/>
        <w:wordWrap/>
        <w:overflowPunct/>
        <w:topLinePunct w:val="0"/>
        <w:autoSpaceDE/>
        <w:autoSpaceDN/>
        <w:bidi w:val="0"/>
        <w:adjustRightInd/>
        <w:snapToGrid/>
        <w:spacing w:before="0" w:after="0" w:line="700" w:lineRule="exact"/>
        <w:jc w:val="center"/>
        <w:textAlignment w:val="auto"/>
        <w:rPr>
          <w:rFonts w:hint="eastAsia" w:ascii="Times New Roman" w:hAnsi="Times New Roman" w:eastAsia="方正小标宋简体" w:cs="方正小标宋简体"/>
          <w:b w:val="0"/>
          <w:bCs w:val="0"/>
          <w:sz w:val="44"/>
          <w:szCs w:val="44"/>
          <w:highlight w:val="none"/>
        </w:rPr>
      </w:pPr>
      <w:r>
        <w:rPr>
          <w:rFonts w:hint="eastAsia" w:ascii="Times New Roman" w:hAnsi="Times New Roman" w:eastAsia="方正小标宋简体" w:cs="方正小标宋简体"/>
          <w:b w:val="0"/>
          <w:bCs w:val="0"/>
          <w:sz w:val="44"/>
          <w:szCs w:val="44"/>
          <w:highlight w:val="none"/>
        </w:rPr>
        <w:t>职业技能等级</w:t>
      </w:r>
      <w:r>
        <w:rPr>
          <w:rFonts w:hint="eastAsia" w:ascii="Times New Roman" w:hAnsi="Times New Roman" w:eastAsia="方正小标宋简体" w:cs="方正小标宋简体"/>
          <w:b w:val="0"/>
          <w:bCs w:val="0"/>
          <w:sz w:val="44"/>
          <w:szCs w:val="44"/>
          <w:highlight w:val="none"/>
          <w:lang w:val="en-US" w:eastAsia="zh-CN"/>
        </w:rPr>
        <w:t>企业</w:t>
      </w:r>
      <w:r>
        <w:rPr>
          <w:rFonts w:hint="eastAsia" w:ascii="Times New Roman" w:hAnsi="Times New Roman" w:eastAsia="方正小标宋简体" w:cs="方正小标宋简体"/>
          <w:b w:val="0"/>
          <w:bCs w:val="0"/>
          <w:sz w:val="44"/>
          <w:szCs w:val="44"/>
          <w:highlight w:val="none"/>
        </w:rPr>
        <w:t>直接认定</w:t>
      </w:r>
      <w:r>
        <w:rPr>
          <w:rFonts w:hint="eastAsia" w:ascii="Times New Roman" w:hAnsi="Times New Roman" w:eastAsia="方正小标宋简体" w:cs="方正小标宋简体"/>
          <w:b w:val="0"/>
          <w:bCs w:val="0"/>
          <w:sz w:val="44"/>
          <w:szCs w:val="44"/>
          <w:highlight w:val="none"/>
          <w:lang w:val="en-US" w:eastAsia="zh-CN"/>
        </w:rPr>
        <w:t>实施</w:t>
      </w:r>
      <w:r>
        <w:rPr>
          <w:rFonts w:hint="eastAsia" w:ascii="Times New Roman" w:hAnsi="Times New Roman" w:eastAsia="方正小标宋简体" w:cs="方正小标宋简体"/>
          <w:b w:val="0"/>
          <w:bCs w:val="0"/>
          <w:sz w:val="44"/>
          <w:szCs w:val="44"/>
          <w:highlight w:val="none"/>
        </w:rPr>
        <w:t>方案</w:t>
      </w:r>
    </w:p>
    <w:p w14:paraId="5AFB66FA">
      <w:pPr>
        <w:pStyle w:val="3"/>
        <w:keepNext w:val="0"/>
        <w:keepLines w:val="0"/>
        <w:pageBreakBefore w:val="0"/>
        <w:widowControl/>
        <w:kinsoku/>
        <w:wordWrap/>
        <w:overflowPunct/>
        <w:topLinePunct w:val="0"/>
        <w:autoSpaceDE/>
        <w:autoSpaceDN/>
        <w:bidi w:val="0"/>
        <w:adjustRightInd/>
        <w:snapToGrid/>
        <w:spacing w:before="0" w:after="0" w:line="576" w:lineRule="exact"/>
        <w:ind w:firstLine="640" w:firstLineChars="200"/>
        <w:textAlignment w:val="auto"/>
        <w:rPr>
          <w:rFonts w:hint="eastAsia" w:ascii="Times New Roman" w:hAnsi="Times New Roman" w:eastAsia="黑体" w:cs="黑体"/>
          <w:b w:val="0"/>
          <w:bCs w:val="0"/>
          <w:highlight w:val="none"/>
        </w:rPr>
      </w:pPr>
    </w:p>
    <w:p w14:paraId="18DBA3F3">
      <w:pPr>
        <w:pStyle w:val="3"/>
        <w:keepNext w:val="0"/>
        <w:keepLines w:val="0"/>
        <w:pageBreakBefore w:val="0"/>
        <w:widowControl/>
        <w:kinsoku/>
        <w:wordWrap/>
        <w:overflowPunct/>
        <w:topLinePunct w:val="0"/>
        <w:autoSpaceDE/>
        <w:autoSpaceDN/>
        <w:bidi w:val="0"/>
        <w:adjustRightInd/>
        <w:snapToGrid/>
        <w:spacing w:before="0" w:after="0" w:line="576" w:lineRule="exact"/>
        <w:ind w:firstLine="640" w:firstLineChars="200"/>
        <w:textAlignment w:val="auto"/>
        <w:rPr>
          <w:rFonts w:hint="default" w:ascii="Times New Roman" w:hAnsi="Times New Roman" w:eastAsia="仿宋_GB2312" w:cs="仿宋_GB2312"/>
          <w:b w:val="0"/>
          <w:bCs w:val="0"/>
          <w:sz w:val="32"/>
          <w:szCs w:val="32"/>
          <w:highlight w:val="none"/>
          <w:lang w:val="en-US"/>
        </w:rPr>
      </w:pPr>
      <w:r>
        <w:rPr>
          <w:rFonts w:hint="eastAsia" w:ascii="Times New Roman" w:hAnsi="Times New Roman" w:eastAsia="仿宋_GB2312" w:cs="仿宋_GB2312"/>
          <w:b w:val="0"/>
          <w:bCs w:val="0"/>
          <w:sz w:val="32"/>
          <w:szCs w:val="32"/>
          <w:highlight w:val="none"/>
        </w:rPr>
        <w:t>为深入贯彻落实《四川省“新八级工”职业技能等级制度建设实施方案》</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川人社规〔2024〕10号</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、《关于进一步做好企业职工职业技能等级直接认定有关工作的通知》</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川人社办发〔2025〕26号</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和《关于做好企业开展职业技能等级直接认定流程管理工作的通知》</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川人社职鉴〔2025〕17号</w:t>
      </w:r>
      <w:r>
        <w:rPr>
          <w:rFonts w:hint="eastAsia" w:ascii="Times New Roman" w:hAnsi="Times New Roman" w:eastAsia="仿宋_GB2312" w:cs="仿宋_GB2312"/>
          <w:b w:val="0"/>
          <w:bCs w:val="0"/>
          <w:sz w:val="32"/>
          <w:szCs w:val="32"/>
          <w:highlight w:val="none"/>
          <w:lang w:eastAsia="zh-CN"/>
        </w:rPr>
        <w:t>）</w:t>
      </w:r>
      <w:r>
        <w:rPr>
          <w:rFonts w:hint="eastAsia" w:ascii="Times New Roman" w:hAnsi="Times New Roman" w:eastAsia="仿宋_GB2312" w:cs="仿宋_GB2312"/>
          <w:b w:val="0"/>
          <w:bCs w:val="0"/>
          <w:sz w:val="32"/>
          <w:szCs w:val="32"/>
          <w:highlight w:val="none"/>
        </w:rPr>
        <w:t>等文件要求，结合集团</w:t>
      </w:r>
      <w:r>
        <w:rPr>
          <w:rFonts w:hint="eastAsia" w:ascii="Times New Roman" w:hAnsi="Times New Roman" w:eastAsia="仿宋_GB2312" w:cs="仿宋_GB2312"/>
          <w:b w:val="0"/>
          <w:bCs w:val="0"/>
          <w:sz w:val="32"/>
          <w:szCs w:val="32"/>
          <w:highlight w:val="none"/>
          <w:lang w:val="en-US" w:eastAsia="zh-CN"/>
        </w:rPr>
        <w:t>发展实际，特制订如下方案。</w:t>
      </w:r>
    </w:p>
    <w:p w14:paraId="72C5A764">
      <w:pPr>
        <w:pStyle w:val="3"/>
        <w:keepNext w:val="0"/>
        <w:keepLines w:val="0"/>
        <w:pageBreakBefore w:val="0"/>
        <w:widowControl/>
        <w:kinsoku/>
        <w:wordWrap/>
        <w:overflowPunct/>
        <w:topLinePunct w:val="0"/>
        <w:autoSpaceDE/>
        <w:autoSpaceDN/>
        <w:bidi w:val="0"/>
        <w:adjustRightInd/>
        <w:snapToGrid/>
        <w:spacing w:before="0" w:after="0" w:line="576" w:lineRule="exact"/>
        <w:ind w:firstLine="640" w:firstLineChars="200"/>
        <w:textAlignment w:val="auto"/>
        <w:rPr>
          <w:rFonts w:hint="eastAsia" w:ascii="Times New Roman" w:hAnsi="Times New Roman" w:eastAsia="黑体" w:cs="黑体"/>
          <w:b w:val="0"/>
          <w:bCs w:val="0"/>
          <w:highlight w:val="none"/>
          <w:lang w:val="en-US" w:eastAsia="zh-CN"/>
        </w:rPr>
      </w:pPr>
      <w:r>
        <w:rPr>
          <w:rFonts w:hint="eastAsia" w:ascii="Times New Roman" w:hAnsi="Times New Roman" w:eastAsia="黑体" w:cs="黑体"/>
          <w:b w:val="0"/>
          <w:bCs w:val="0"/>
          <w:highlight w:val="none"/>
        </w:rPr>
        <w:t>一、</w:t>
      </w:r>
      <w:r>
        <w:rPr>
          <w:rFonts w:hint="eastAsia" w:ascii="Times New Roman" w:hAnsi="Times New Roman" w:eastAsia="黑体" w:cs="黑体"/>
          <w:b w:val="0"/>
          <w:bCs w:val="0"/>
          <w:highlight w:val="none"/>
          <w:lang w:val="en-US" w:eastAsia="zh-CN"/>
        </w:rPr>
        <w:t>实施目的</w:t>
      </w:r>
    </w:p>
    <w:p w14:paraId="6BB618E2">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构建以</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新八级工</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为核心的技能人才评价体系</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开展</w:t>
      </w:r>
      <w:r>
        <w:rPr>
          <w:rFonts w:hint="eastAsia" w:ascii="Times New Roman" w:hAnsi="Times New Roman" w:eastAsia="仿宋_GB2312" w:cs="仿宋_GB2312"/>
          <w:sz w:val="32"/>
          <w:szCs w:val="32"/>
          <w:highlight w:val="none"/>
          <w:lang w:eastAsia="zh-CN"/>
        </w:rPr>
        <w:t>“新八级工”直接认定</w:t>
      </w:r>
      <w:r>
        <w:rPr>
          <w:rFonts w:hint="eastAsia" w:ascii="Times New Roman" w:hAnsi="Times New Roman" w:eastAsia="仿宋_GB2312" w:cs="仿宋_GB2312"/>
          <w:sz w:val="32"/>
          <w:szCs w:val="32"/>
          <w:highlight w:val="none"/>
          <w:lang w:val="en-US" w:eastAsia="zh-CN"/>
        </w:rPr>
        <w:t>工作</w:t>
      </w:r>
      <w:r>
        <w:rPr>
          <w:rFonts w:hint="eastAsia" w:ascii="Times New Roman" w:hAnsi="Times New Roman" w:eastAsia="仿宋_GB2312" w:cs="仿宋_GB2312"/>
          <w:sz w:val="32"/>
          <w:szCs w:val="32"/>
          <w:highlight w:val="none"/>
          <w:lang w:eastAsia="zh-CN"/>
        </w:rPr>
        <w:t>，为</w:t>
      </w:r>
      <w:r>
        <w:rPr>
          <w:rFonts w:hint="eastAsia" w:ascii="Times New Roman" w:hAnsi="Times New Roman" w:eastAsia="仿宋_GB2312" w:cs="仿宋_GB2312"/>
          <w:sz w:val="32"/>
          <w:szCs w:val="32"/>
          <w:highlight w:val="none"/>
          <w:lang w:val="en-US" w:eastAsia="zh-CN"/>
        </w:rPr>
        <w:t>集团酒店、景区、物业等主营业务板块</w:t>
      </w:r>
      <w:r>
        <w:rPr>
          <w:rFonts w:hint="eastAsia" w:ascii="Times New Roman" w:hAnsi="Times New Roman" w:eastAsia="仿宋_GB2312" w:cs="仿宋_GB2312"/>
          <w:sz w:val="32"/>
          <w:szCs w:val="32"/>
          <w:highlight w:val="none"/>
          <w:lang w:eastAsia="zh-CN"/>
        </w:rPr>
        <w:t>一线技能人才搭建成长通道，以高技能人才培育强化品牌技能内核、推动服务标准升级与业态创新，</w:t>
      </w:r>
      <w:bookmarkStart w:id="0" w:name="OLE_LINK3"/>
      <w:r>
        <w:rPr>
          <w:rFonts w:hint="eastAsia" w:ascii="Times New Roman" w:hAnsi="Times New Roman" w:eastAsia="仿宋_GB2312" w:cs="仿宋_GB2312"/>
          <w:sz w:val="32"/>
          <w:szCs w:val="32"/>
          <w:highlight w:val="none"/>
          <w:lang w:eastAsia="zh-CN"/>
        </w:rPr>
        <w:t>为</w:t>
      </w:r>
      <w:r>
        <w:rPr>
          <w:rFonts w:hint="eastAsia" w:ascii="Times New Roman" w:hAnsi="Times New Roman" w:eastAsia="仿宋_GB2312" w:cs="仿宋_GB2312"/>
          <w:sz w:val="32"/>
          <w:szCs w:val="32"/>
          <w:highlight w:val="none"/>
          <w:lang w:val="en-US" w:eastAsia="zh-CN"/>
        </w:rPr>
        <w:t>四川</w:t>
      </w:r>
      <w:r>
        <w:rPr>
          <w:rFonts w:hint="eastAsia" w:ascii="Times New Roman" w:hAnsi="Times New Roman" w:eastAsia="仿宋_GB2312" w:cs="仿宋_GB2312"/>
          <w:sz w:val="32"/>
          <w:szCs w:val="32"/>
          <w:highlight w:val="none"/>
          <w:lang w:eastAsia="zh-CN"/>
        </w:rPr>
        <w:t>文旅产业高质量发展注入动力。</w:t>
      </w:r>
    </w:p>
    <w:bookmarkEnd w:id="0"/>
    <w:p w14:paraId="224BB635">
      <w:pPr>
        <w:pStyle w:val="3"/>
        <w:keepNext w:val="0"/>
        <w:keepLines w:val="0"/>
        <w:pageBreakBefore w:val="0"/>
        <w:widowControl/>
        <w:kinsoku/>
        <w:wordWrap/>
        <w:overflowPunct/>
        <w:topLinePunct w:val="0"/>
        <w:autoSpaceDE/>
        <w:autoSpaceDN/>
        <w:bidi w:val="0"/>
        <w:adjustRightInd/>
        <w:snapToGrid/>
        <w:spacing w:before="0" w:after="0" w:line="576" w:lineRule="exact"/>
        <w:ind w:firstLine="640" w:firstLineChars="200"/>
        <w:textAlignment w:val="auto"/>
        <w:rPr>
          <w:rFonts w:hint="default" w:ascii="Times New Roman" w:hAnsi="Times New Roman" w:eastAsia="黑体" w:cs="黑体"/>
          <w:b w:val="0"/>
          <w:bCs w:val="0"/>
          <w:highlight w:val="none"/>
          <w:lang w:val="en-US" w:eastAsia="zh-CN"/>
        </w:rPr>
      </w:pPr>
      <w:r>
        <w:rPr>
          <w:rFonts w:hint="eastAsia" w:ascii="Times New Roman" w:hAnsi="Times New Roman" w:eastAsia="黑体" w:cs="黑体"/>
          <w:b w:val="0"/>
          <w:bCs w:val="0"/>
          <w:highlight w:val="none"/>
          <w:lang w:val="en-US" w:eastAsia="zh-CN"/>
        </w:rPr>
        <w:t>二、组织机构</w:t>
      </w:r>
    </w:p>
    <w:p w14:paraId="3C68297F">
      <w:pPr>
        <w:pStyle w:val="3"/>
        <w:keepNext w:val="0"/>
        <w:keepLines w:val="0"/>
        <w:pageBreakBefore w:val="0"/>
        <w:widowControl/>
        <w:kinsoku/>
        <w:wordWrap/>
        <w:overflowPunct/>
        <w:topLinePunct w:val="0"/>
        <w:autoSpaceDE/>
        <w:autoSpaceDN/>
        <w:bidi w:val="0"/>
        <w:adjustRightInd/>
        <w:snapToGrid/>
        <w:spacing w:before="0" w:after="0" w:line="576" w:lineRule="exact"/>
        <w:ind w:firstLine="643" w:firstLineChars="200"/>
        <w:textAlignment w:val="auto"/>
        <w:rPr>
          <w:rFonts w:hint="eastAsia" w:ascii="Times New Roman" w:hAnsi="Times New Roman" w:eastAsia="楷体" w:cs="楷体"/>
          <w:b/>
          <w:bCs/>
          <w:highlight w:val="none"/>
        </w:rPr>
      </w:pPr>
      <w:r>
        <w:rPr>
          <w:rFonts w:hint="eastAsia" w:ascii="Times New Roman" w:hAnsi="Times New Roman" w:eastAsia="楷体" w:cs="楷体"/>
          <w:b/>
          <w:bCs/>
          <w:highlight w:val="none"/>
          <w:lang w:eastAsia="zh-CN"/>
        </w:rPr>
        <w:t>（一）</w:t>
      </w:r>
      <w:r>
        <w:rPr>
          <w:rFonts w:hint="eastAsia" w:ascii="Times New Roman" w:hAnsi="Times New Roman" w:eastAsia="楷体" w:cs="楷体"/>
          <w:b/>
          <w:bCs/>
          <w:highlight w:val="none"/>
          <w:lang w:val="en-US" w:eastAsia="zh-CN"/>
        </w:rPr>
        <w:t>成立直接认定工作领导小组</w:t>
      </w:r>
    </w:p>
    <w:p w14:paraId="26ED0EEF">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组长：</w:t>
      </w:r>
      <w:r>
        <w:rPr>
          <w:rFonts w:hint="eastAsia" w:ascii="Times New Roman" w:hAnsi="Times New Roman" w:eastAsia="仿宋_GB2312" w:cs="仿宋_GB2312"/>
          <w:sz w:val="32"/>
          <w:szCs w:val="32"/>
          <w:highlight w:val="none"/>
          <w:lang w:val="en-US" w:eastAsia="zh-CN"/>
        </w:rPr>
        <w:t>集团党委副书记、职工董事、工会主席</w:t>
      </w:r>
    </w:p>
    <w:p w14:paraId="357268EB">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成员：</w:t>
      </w:r>
      <w:r>
        <w:rPr>
          <w:rFonts w:hint="eastAsia" w:ascii="Times New Roman" w:hAnsi="Times New Roman" w:eastAsia="仿宋_GB2312" w:cs="仿宋_GB2312"/>
          <w:sz w:val="32"/>
          <w:szCs w:val="32"/>
          <w:highlight w:val="none"/>
          <w:lang w:val="en-US" w:eastAsia="zh-CN"/>
        </w:rPr>
        <w:t>集团党委组织部（</w:t>
      </w:r>
      <w:r>
        <w:rPr>
          <w:rFonts w:hint="eastAsia" w:ascii="Times New Roman" w:hAnsi="Times New Roman" w:eastAsia="仿宋_GB2312" w:cs="仿宋_GB2312"/>
          <w:sz w:val="32"/>
          <w:szCs w:val="32"/>
          <w:highlight w:val="none"/>
        </w:rPr>
        <w:t>人力资源部</w:t>
      </w:r>
      <w:r>
        <w:rPr>
          <w:rFonts w:hint="eastAsia" w:ascii="Times New Roman" w:hAnsi="Times New Roman" w:eastAsia="仿宋_GB2312" w:cs="仿宋_GB2312"/>
          <w:sz w:val="32"/>
          <w:szCs w:val="32"/>
          <w:highlight w:val="none"/>
          <w:lang w:val="en-US" w:eastAsia="zh-CN"/>
        </w:rPr>
        <w:t>）部长</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财务金融部部长、旅投集团</w:t>
      </w:r>
      <w:r>
        <w:rPr>
          <w:rFonts w:hint="eastAsia" w:ascii="仿宋_GB2312" w:hAnsi="仿宋_GB2312" w:eastAsia="仿宋_GB2312" w:cs="仿宋_GB2312"/>
          <w:sz w:val="32"/>
          <w:szCs w:val="32"/>
        </w:rPr>
        <w:t>职业技能等级</w:t>
      </w:r>
      <w:r>
        <w:rPr>
          <w:rFonts w:hint="eastAsia" w:ascii="Times New Roman" w:hAnsi="Times New Roman" w:eastAsia="仿宋_GB2312" w:cs="仿宋_GB2312"/>
          <w:sz w:val="32"/>
          <w:szCs w:val="32"/>
          <w:highlight w:val="none"/>
          <w:lang w:val="en-US" w:eastAsia="zh-CN"/>
        </w:rPr>
        <w:t>认定中心（以下简称“集团认定中心）主任、集团工会办公室负责同志；各二级子公司</w:t>
      </w:r>
      <w:r>
        <w:rPr>
          <w:rFonts w:hint="eastAsia" w:ascii="Times New Roman" w:hAnsi="Times New Roman" w:eastAsia="仿宋_GB2312" w:cs="仿宋_GB2312"/>
          <w:sz w:val="32"/>
          <w:szCs w:val="32"/>
          <w:highlight w:val="none"/>
        </w:rPr>
        <w:t>人力资源工作</w:t>
      </w:r>
      <w:r>
        <w:rPr>
          <w:rFonts w:hint="eastAsia" w:ascii="Times New Roman" w:hAnsi="Times New Roman" w:eastAsia="仿宋_GB2312" w:cs="仿宋_GB2312"/>
          <w:sz w:val="32"/>
          <w:szCs w:val="32"/>
          <w:highlight w:val="none"/>
          <w:lang w:val="en-US" w:eastAsia="zh-CN"/>
        </w:rPr>
        <w:t>分管领导</w:t>
      </w:r>
      <w:r>
        <w:rPr>
          <w:rFonts w:hint="eastAsia" w:ascii="Times New Roman" w:hAnsi="Times New Roman" w:eastAsia="仿宋_GB2312" w:cs="仿宋_GB2312"/>
          <w:sz w:val="32"/>
          <w:szCs w:val="32"/>
          <w:highlight w:val="none"/>
        </w:rPr>
        <w:t>、工会工作</w:t>
      </w:r>
      <w:r>
        <w:rPr>
          <w:rFonts w:hint="eastAsia" w:ascii="Times New Roman" w:hAnsi="Times New Roman" w:eastAsia="仿宋_GB2312" w:cs="仿宋_GB2312"/>
          <w:sz w:val="32"/>
          <w:szCs w:val="32"/>
          <w:highlight w:val="none"/>
          <w:lang w:val="en-US" w:eastAsia="zh-CN"/>
        </w:rPr>
        <w:t>分管领导、</w:t>
      </w:r>
      <w:r>
        <w:rPr>
          <w:rFonts w:hint="eastAsia" w:ascii="Times New Roman" w:hAnsi="Times New Roman" w:eastAsia="仿宋_GB2312" w:cs="仿宋_GB2312"/>
          <w:sz w:val="32"/>
          <w:szCs w:val="32"/>
          <w:highlight w:val="none"/>
        </w:rPr>
        <w:t>组织人事部门</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财务部门</w:t>
      </w:r>
      <w:r>
        <w:rPr>
          <w:rFonts w:hint="eastAsia" w:ascii="Times New Roman" w:hAnsi="Times New Roman" w:eastAsia="仿宋_GB2312" w:cs="仿宋_GB2312"/>
          <w:sz w:val="32"/>
          <w:szCs w:val="32"/>
          <w:highlight w:val="none"/>
        </w:rPr>
        <w:t>负责人等。</w:t>
      </w:r>
    </w:p>
    <w:p w14:paraId="76C20C97">
      <w:pPr>
        <w:pStyle w:val="3"/>
        <w:keepNext w:val="0"/>
        <w:keepLines w:val="0"/>
        <w:pageBreakBefore w:val="0"/>
        <w:widowControl/>
        <w:kinsoku/>
        <w:wordWrap/>
        <w:overflowPunct/>
        <w:topLinePunct w:val="0"/>
        <w:autoSpaceDE/>
        <w:autoSpaceDN/>
        <w:bidi w:val="0"/>
        <w:adjustRightInd/>
        <w:snapToGrid/>
        <w:spacing w:before="0" w:after="0" w:line="576" w:lineRule="exact"/>
        <w:ind w:firstLine="643" w:firstLineChars="200"/>
        <w:textAlignment w:val="auto"/>
        <w:rPr>
          <w:rFonts w:hint="eastAsia" w:ascii="Times New Roman" w:hAnsi="Times New Roman" w:eastAsia="楷体" w:cs="楷体"/>
          <w:b/>
          <w:bCs/>
          <w:highlight w:val="none"/>
        </w:rPr>
      </w:pPr>
      <w:r>
        <w:rPr>
          <w:rFonts w:hint="eastAsia" w:ascii="Times New Roman" w:hAnsi="Times New Roman" w:eastAsia="楷体" w:cs="楷体"/>
          <w:b/>
          <w:bCs/>
          <w:highlight w:val="none"/>
          <w:lang w:eastAsia="zh-CN"/>
        </w:rPr>
        <w:t>（二）</w:t>
      </w:r>
      <w:r>
        <w:rPr>
          <w:rFonts w:hint="eastAsia" w:ascii="Times New Roman" w:hAnsi="Times New Roman" w:eastAsia="楷体" w:cs="楷体"/>
          <w:b/>
          <w:bCs/>
          <w:highlight w:val="none"/>
        </w:rPr>
        <w:t>职责分工</w:t>
      </w:r>
    </w:p>
    <w:p w14:paraId="43D9EC4F">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组长：统筹决策</w:t>
      </w:r>
      <w:r>
        <w:rPr>
          <w:rFonts w:hint="eastAsia" w:ascii="Times New Roman" w:hAnsi="Times New Roman" w:eastAsia="仿宋_GB2312" w:cs="仿宋_GB2312"/>
          <w:sz w:val="32"/>
          <w:szCs w:val="32"/>
          <w:highlight w:val="none"/>
          <w:lang w:val="en-US" w:eastAsia="zh-CN"/>
        </w:rPr>
        <w:t>集团</w:t>
      </w:r>
      <w:r>
        <w:rPr>
          <w:rFonts w:hint="eastAsia" w:ascii="Times New Roman" w:hAnsi="Times New Roman" w:eastAsia="仿宋_GB2312" w:cs="仿宋_GB2312"/>
          <w:sz w:val="32"/>
          <w:szCs w:val="32"/>
          <w:highlight w:val="none"/>
        </w:rPr>
        <w:t>技能等级直接认定工作，审批实施方案及结果。</w:t>
      </w:r>
    </w:p>
    <w:p w14:paraId="5C9359DF">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集团党委组织部（</w:t>
      </w:r>
      <w:r>
        <w:rPr>
          <w:rFonts w:hint="eastAsia" w:ascii="Times New Roman" w:hAnsi="Times New Roman" w:eastAsia="仿宋_GB2312" w:cs="仿宋_GB2312"/>
          <w:sz w:val="32"/>
          <w:szCs w:val="32"/>
          <w:highlight w:val="none"/>
        </w:rPr>
        <w:t>人力资源部</w:t>
      </w:r>
      <w:r>
        <w:rPr>
          <w:rFonts w:hint="eastAsia" w:ascii="Times New Roman" w:hAnsi="Times New Roman" w:eastAsia="仿宋_GB2312" w:cs="仿宋_GB2312"/>
          <w:sz w:val="32"/>
          <w:szCs w:val="32"/>
          <w:highlight w:val="none"/>
          <w:lang w:val="en-US" w:eastAsia="zh-CN"/>
        </w:rPr>
        <w:t>）</w:t>
      </w:r>
      <w:r>
        <w:rPr>
          <w:rFonts w:hint="eastAsia" w:ascii="Times New Roman" w:hAnsi="Times New Roman" w:eastAsia="仿宋_GB2312" w:cs="仿宋_GB2312"/>
          <w:sz w:val="32"/>
          <w:szCs w:val="32"/>
          <w:highlight w:val="none"/>
        </w:rPr>
        <w:t>：作为直接认定工作的牵头部门，</w:t>
      </w:r>
      <w:r>
        <w:rPr>
          <w:rFonts w:hint="eastAsia" w:ascii="Times New Roman" w:hAnsi="Times New Roman" w:eastAsia="仿宋_GB2312" w:cs="仿宋_GB2312"/>
          <w:sz w:val="32"/>
          <w:szCs w:val="32"/>
          <w:highlight w:val="none"/>
          <w:lang w:val="en-US" w:eastAsia="zh-CN"/>
        </w:rPr>
        <w:t>负责指导集团认定中心开展直接认定工作。会同财务金融部，</w:t>
      </w:r>
      <w:r>
        <w:rPr>
          <w:rFonts w:hint="eastAsia" w:ascii="Times New Roman" w:hAnsi="Times New Roman" w:eastAsia="仿宋_GB2312" w:cs="仿宋_GB2312"/>
          <w:sz w:val="32"/>
          <w:szCs w:val="32"/>
          <w:highlight w:val="none"/>
        </w:rPr>
        <w:t>根据认定结果，</w:t>
      </w:r>
      <w:r>
        <w:rPr>
          <w:rFonts w:hint="eastAsia" w:ascii="Times New Roman" w:hAnsi="Times New Roman" w:eastAsia="仿宋_GB2312" w:cs="仿宋_GB2312"/>
          <w:sz w:val="32"/>
          <w:szCs w:val="32"/>
          <w:highlight w:val="none"/>
          <w:lang w:val="en-US" w:eastAsia="zh-CN"/>
        </w:rPr>
        <w:t>制定相应激励制度，推动</w:t>
      </w:r>
      <w:r>
        <w:rPr>
          <w:rFonts w:hint="eastAsia" w:ascii="Times New Roman" w:hAnsi="Times New Roman" w:eastAsia="仿宋_GB2312" w:cs="仿宋_GB2312"/>
          <w:sz w:val="32"/>
          <w:szCs w:val="32"/>
          <w:highlight w:val="none"/>
        </w:rPr>
        <w:t>落实与技能等级对应的薪酬待遇调整，确保薪酬分配与技能等级</w:t>
      </w:r>
      <w:r>
        <w:rPr>
          <w:rFonts w:hint="eastAsia" w:ascii="Times New Roman" w:hAnsi="Times New Roman" w:eastAsia="仿宋_GB2312" w:cs="仿宋_GB2312"/>
          <w:sz w:val="32"/>
          <w:szCs w:val="32"/>
          <w:highlight w:val="none"/>
          <w:lang w:val="en-US" w:eastAsia="zh-CN"/>
        </w:rPr>
        <w:t>有效</w:t>
      </w:r>
      <w:r>
        <w:rPr>
          <w:rFonts w:hint="eastAsia" w:ascii="Times New Roman" w:hAnsi="Times New Roman" w:eastAsia="仿宋_GB2312" w:cs="仿宋_GB2312"/>
          <w:sz w:val="32"/>
          <w:szCs w:val="32"/>
          <w:highlight w:val="none"/>
        </w:rPr>
        <w:t>挂钩。</w:t>
      </w:r>
    </w:p>
    <w:p w14:paraId="3E866F46">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val="en-US" w:eastAsia="zh-CN"/>
        </w:rPr>
        <w:t>集团认定中心：</w:t>
      </w:r>
      <w:r>
        <w:rPr>
          <w:rFonts w:hint="eastAsia" w:ascii="Times New Roman" w:hAnsi="Times New Roman" w:eastAsia="仿宋_GB2312" w:cs="仿宋_GB2312"/>
          <w:sz w:val="32"/>
          <w:szCs w:val="32"/>
          <w:highlight w:val="none"/>
        </w:rPr>
        <w:t>负责制定直接认定实施方案、发布通知、</w:t>
      </w:r>
      <w:r>
        <w:rPr>
          <w:rFonts w:hint="eastAsia" w:ascii="Times New Roman" w:hAnsi="Times New Roman" w:eastAsia="仿宋_GB2312" w:cs="仿宋_GB2312"/>
          <w:sz w:val="32"/>
          <w:szCs w:val="32"/>
          <w:highlight w:val="none"/>
          <w:lang w:val="en-US" w:eastAsia="zh-CN"/>
        </w:rPr>
        <w:t>政策宣贯、</w:t>
      </w:r>
      <w:r>
        <w:rPr>
          <w:rFonts w:hint="eastAsia" w:ascii="Times New Roman" w:hAnsi="Times New Roman" w:eastAsia="仿宋_GB2312" w:cs="仿宋_GB2312"/>
          <w:sz w:val="32"/>
          <w:szCs w:val="32"/>
          <w:highlight w:val="none"/>
        </w:rPr>
        <w:t>组织报名、</w:t>
      </w:r>
      <w:r>
        <w:rPr>
          <w:rFonts w:hint="eastAsia" w:ascii="Times New Roman" w:hAnsi="Times New Roman" w:eastAsia="仿宋_GB2312" w:cs="仿宋_GB2312"/>
          <w:sz w:val="32"/>
          <w:szCs w:val="32"/>
          <w:highlight w:val="none"/>
          <w:lang w:val="en-US" w:eastAsia="zh-CN"/>
        </w:rPr>
        <w:t>资料收集、组织</w:t>
      </w:r>
      <w:r>
        <w:rPr>
          <w:rFonts w:hint="eastAsia" w:ascii="Times New Roman" w:hAnsi="Times New Roman" w:eastAsia="仿宋_GB2312" w:cs="仿宋_GB2312"/>
          <w:sz w:val="32"/>
          <w:szCs w:val="32"/>
          <w:highlight w:val="none"/>
        </w:rPr>
        <w:t>评审、公示结果、报送数据以及证书核发等工作</w:t>
      </w:r>
      <w:r>
        <w:rPr>
          <w:rFonts w:hint="eastAsia" w:ascii="Times New Roman" w:hAnsi="Times New Roman" w:eastAsia="仿宋_GB2312" w:cs="仿宋_GB2312"/>
          <w:sz w:val="32"/>
          <w:szCs w:val="32"/>
          <w:highlight w:val="none"/>
          <w:lang w:eastAsia="zh-CN"/>
        </w:rPr>
        <w:t>。</w:t>
      </w:r>
    </w:p>
    <w:p w14:paraId="17E510FA">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val="en-US" w:eastAsia="zh-CN"/>
        </w:rPr>
        <w:t>集团</w:t>
      </w:r>
      <w:r>
        <w:rPr>
          <w:rFonts w:hint="eastAsia" w:ascii="Times New Roman" w:hAnsi="Times New Roman" w:eastAsia="仿宋_GB2312" w:cs="仿宋_GB2312"/>
          <w:sz w:val="32"/>
          <w:szCs w:val="32"/>
          <w:highlight w:val="none"/>
        </w:rPr>
        <w:t>工会：全过程监督企业技能等级直接认定工作，确保认定过程公平、公正、公开，</w:t>
      </w:r>
      <w:r>
        <w:rPr>
          <w:rFonts w:hint="eastAsia" w:ascii="Times New Roman" w:hAnsi="Times New Roman" w:eastAsia="仿宋_GB2312" w:cs="仿宋_GB2312"/>
          <w:sz w:val="32"/>
          <w:szCs w:val="32"/>
          <w:highlight w:val="none"/>
          <w:lang w:val="en-US" w:eastAsia="zh-CN"/>
        </w:rPr>
        <w:t>同时负责</w:t>
      </w:r>
      <w:r>
        <w:rPr>
          <w:rFonts w:hint="eastAsia" w:ascii="Times New Roman" w:hAnsi="Times New Roman" w:eastAsia="仿宋_GB2312" w:cs="仿宋_GB2312"/>
          <w:sz w:val="32"/>
          <w:szCs w:val="32"/>
          <w:highlight w:val="none"/>
        </w:rPr>
        <w:t>收集职工意见和建议。</w:t>
      </w:r>
    </w:p>
    <w:p w14:paraId="07B46357">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val="en-US" w:eastAsia="zh-CN"/>
        </w:rPr>
        <w:t>各子公司</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按照</w:t>
      </w:r>
      <w:r>
        <w:rPr>
          <w:rFonts w:hint="eastAsia" w:ascii="Times New Roman" w:hAnsi="Times New Roman" w:eastAsia="仿宋_GB2312" w:cs="仿宋_GB2312"/>
          <w:sz w:val="32"/>
          <w:szCs w:val="32"/>
          <w:highlight w:val="none"/>
        </w:rPr>
        <w:t>直接认定实施方案</w:t>
      </w:r>
      <w:r>
        <w:rPr>
          <w:rFonts w:hint="eastAsia" w:ascii="Times New Roman" w:hAnsi="Times New Roman" w:eastAsia="仿宋_GB2312" w:cs="仿宋_GB2312"/>
          <w:sz w:val="32"/>
          <w:szCs w:val="32"/>
          <w:highlight w:val="none"/>
          <w:lang w:val="en-US" w:eastAsia="zh-CN"/>
        </w:rPr>
        <w:t>要求，组织职工报名参加认定工作，经二级公司汇总后，向集团认定中心</w:t>
      </w:r>
      <w:r>
        <w:rPr>
          <w:rFonts w:hint="eastAsia" w:ascii="Times New Roman" w:hAnsi="Times New Roman" w:eastAsia="仿宋_GB2312" w:cs="仿宋_GB2312"/>
          <w:sz w:val="32"/>
          <w:szCs w:val="32"/>
          <w:highlight w:val="none"/>
        </w:rPr>
        <w:t>提供职工</w:t>
      </w:r>
      <w:r>
        <w:rPr>
          <w:rFonts w:hint="eastAsia" w:ascii="Times New Roman" w:hAnsi="Times New Roman" w:eastAsia="仿宋_GB2312" w:cs="仿宋_GB2312"/>
          <w:sz w:val="32"/>
          <w:szCs w:val="32"/>
          <w:highlight w:val="none"/>
          <w:lang w:val="en-US" w:eastAsia="zh-CN"/>
        </w:rPr>
        <w:t>申报表、考核情况、工龄证明、</w:t>
      </w:r>
      <w:r>
        <w:rPr>
          <w:rFonts w:hint="eastAsia" w:ascii="Times New Roman" w:hAnsi="Times New Roman" w:eastAsia="仿宋_GB2312" w:cs="仿宋_GB2312"/>
          <w:sz w:val="32"/>
          <w:szCs w:val="32"/>
          <w:highlight w:val="none"/>
        </w:rPr>
        <w:t>工作业绩等相关信息，协助开展现场评审等工作。</w:t>
      </w:r>
    </w:p>
    <w:p w14:paraId="41F6CCE6">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val="en-US" w:eastAsia="zh-CN"/>
        </w:rPr>
        <w:t>申报单位财务部门</w:t>
      </w:r>
      <w:r>
        <w:rPr>
          <w:rFonts w:hint="eastAsia" w:ascii="Times New Roman" w:hAnsi="Times New Roman" w:eastAsia="仿宋_GB2312" w:cs="仿宋_GB2312"/>
          <w:sz w:val="32"/>
          <w:szCs w:val="32"/>
          <w:highlight w:val="none"/>
        </w:rPr>
        <w:t>：对职工在技术创新、技术攻关、技术改造、发明创造等活动中产生的经济效益进行核实与认定，依据公司财务管理制度和核算标准，对申报“有重大技能贡献”等涉及经济效益指标</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如牵头实施技能攻关创造的经济效益</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的申报材料进行财务审核，出具经济效益认定意见，作为直接认定的重要依据。</w:t>
      </w:r>
    </w:p>
    <w:p w14:paraId="3960C9BA">
      <w:pPr>
        <w:pStyle w:val="3"/>
        <w:keepNext w:val="0"/>
        <w:keepLines w:val="0"/>
        <w:pageBreakBefore w:val="0"/>
        <w:widowControl/>
        <w:kinsoku/>
        <w:wordWrap/>
        <w:overflowPunct/>
        <w:topLinePunct w:val="0"/>
        <w:autoSpaceDE/>
        <w:autoSpaceDN/>
        <w:bidi w:val="0"/>
        <w:adjustRightInd/>
        <w:snapToGrid/>
        <w:spacing w:before="0" w:after="0" w:line="576" w:lineRule="exact"/>
        <w:ind w:firstLine="640" w:firstLineChars="200"/>
        <w:textAlignment w:val="auto"/>
        <w:rPr>
          <w:rFonts w:hint="eastAsia" w:ascii="Times New Roman" w:hAnsi="Times New Roman" w:eastAsia="黑体" w:cs="黑体"/>
          <w:b w:val="0"/>
          <w:bCs w:val="0"/>
          <w:highlight w:val="none"/>
          <w:lang w:val="en-US" w:eastAsia="zh-CN"/>
        </w:rPr>
      </w:pPr>
      <w:r>
        <w:rPr>
          <w:rFonts w:hint="eastAsia" w:ascii="Times New Roman" w:hAnsi="Times New Roman" w:eastAsia="黑体" w:cs="黑体"/>
          <w:b w:val="0"/>
          <w:bCs w:val="0"/>
          <w:highlight w:val="none"/>
          <w:lang w:val="en-US" w:eastAsia="zh-CN"/>
        </w:rPr>
        <w:t>三、直接认定实施范围</w:t>
      </w:r>
    </w:p>
    <w:p w14:paraId="219515C9">
      <w:pPr>
        <w:pStyle w:val="3"/>
        <w:keepNext w:val="0"/>
        <w:keepLines w:val="0"/>
        <w:pageBreakBefore w:val="0"/>
        <w:widowControl/>
        <w:kinsoku/>
        <w:wordWrap/>
        <w:overflowPunct/>
        <w:topLinePunct w:val="0"/>
        <w:autoSpaceDE/>
        <w:autoSpaceDN/>
        <w:bidi w:val="0"/>
        <w:adjustRightInd/>
        <w:snapToGrid/>
        <w:spacing w:before="0" w:after="0" w:line="576" w:lineRule="exact"/>
        <w:ind w:firstLine="643" w:firstLineChars="200"/>
        <w:textAlignment w:val="auto"/>
        <w:rPr>
          <w:rFonts w:hint="eastAsia" w:ascii="Times New Roman" w:hAnsi="Times New Roman" w:eastAsia="楷体" w:cs="楷体"/>
          <w:b/>
          <w:bCs/>
          <w:highlight w:val="none"/>
        </w:rPr>
      </w:pPr>
      <w:r>
        <w:rPr>
          <w:rFonts w:hint="eastAsia" w:ascii="Times New Roman" w:hAnsi="Times New Roman" w:eastAsia="楷体" w:cs="楷体"/>
          <w:b/>
          <w:bCs/>
          <w:highlight w:val="none"/>
          <w:lang w:eastAsia="zh-CN"/>
        </w:rPr>
        <w:t>（</w:t>
      </w:r>
      <w:r>
        <w:rPr>
          <w:rFonts w:hint="eastAsia" w:ascii="Times New Roman" w:hAnsi="Times New Roman" w:eastAsia="楷体" w:cs="楷体"/>
          <w:b/>
          <w:bCs/>
          <w:highlight w:val="none"/>
          <w:lang w:val="en-US" w:eastAsia="zh-CN"/>
        </w:rPr>
        <w:t>一</w:t>
      </w:r>
      <w:r>
        <w:rPr>
          <w:rFonts w:hint="eastAsia" w:ascii="Times New Roman" w:hAnsi="Times New Roman" w:eastAsia="楷体" w:cs="楷体"/>
          <w:b/>
          <w:bCs/>
          <w:highlight w:val="none"/>
          <w:lang w:eastAsia="zh-CN"/>
        </w:rPr>
        <w:t>）</w:t>
      </w:r>
      <w:r>
        <w:rPr>
          <w:rFonts w:hint="eastAsia" w:ascii="Times New Roman" w:hAnsi="Times New Roman" w:eastAsia="楷体" w:cs="楷体"/>
          <w:b/>
          <w:bCs/>
          <w:highlight w:val="none"/>
        </w:rPr>
        <w:t>实施机构</w:t>
      </w:r>
    </w:p>
    <w:p w14:paraId="3CB612E8">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val="en-US" w:eastAsia="zh-CN"/>
        </w:rPr>
        <w:t>省旅投集团作为直接认定工作实施主体</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已</w:t>
      </w:r>
      <w:r>
        <w:rPr>
          <w:rFonts w:hint="eastAsia" w:ascii="Times New Roman" w:hAnsi="Times New Roman" w:eastAsia="仿宋_GB2312" w:cs="仿宋_GB2312"/>
          <w:sz w:val="32"/>
          <w:szCs w:val="32"/>
          <w:highlight w:val="none"/>
        </w:rPr>
        <w:t>于2021年9月在</w:t>
      </w:r>
      <w:r>
        <w:rPr>
          <w:rFonts w:hint="eastAsia" w:ascii="Times New Roman" w:hAnsi="Times New Roman" w:eastAsia="仿宋_GB2312" w:cs="仿宋_GB2312"/>
          <w:sz w:val="32"/>
          <w:szCs w:val="32"/>
          <w:highlight w:val="none"/>
          <w:lang w:val="en-US" w:eastAsia="zh-CN"/>
        </w:rPr>
        <w:t>省人社厅</w:t>
      </w:r>
      <w:r>
        <w:rPr>
          <w:rFonts w:hint="eastAsia" w:ascii="Times New Roman" w:hAnsi="Times New Roman" w:eastAsia="仿宋_GB2312" w:cs="仿宋_GB2312"/>
          <w:sz w:val="32"/>
          <w:szCs w:val="32"/>
          <w:highlight w:val="none"/>
        </w:rPr>
        <w:t>备案通过</w:t>
      </w:r>
      <w:r>
        <w:rPr>
          <w:rFonts w:hint="eastAsia" w:ascii="Times New Roman" w:hAnsi="Times New Roman" w:eastAsia="仿宋_GB2312" w:cs="仿宋_GB2312"/>
          <w:sz w:val="32"/>
          <w:szCs w:val="32"/>
          <w:highlight w:val="none"/>
          <w:lang w:val="en-US" w:eastAsia="zh-CN"/>
        </w:rPr>
        <w:t>成立旅投集团职业技能等级</w:t>
      </w:r>
      <w:bookmarkStart w:id="9" w:name="_GoBack"/>
      <w:bookmarkEnd w:id="9"/>
      <w:r>
        <w:rPr>
          <w:rFonts w:hint="eastAsia" w:ascii="Times New Roman" w:hAnsi="Times New Roman" w:eastAsia="仿宋_GB2312" w:cs="仿宋_GB2312"/>
          <w:sz w:val="32"/>
          <w:szCs w:val="32"/>
          <w:highlight w:val="none"/>
          <w:lang w:val="en-US" w:eastAsia="zh-CN"/>
        </w:rPr>
        <w:t>认定中心，可面向社会开展的认定职业（工种）17个，可面向旅投集团内部开展认定职业（工种）27个。</w:t>
      </w:r>
    </w:p>
    <w:p w14:paraId="6404204B">
      <w:pPr>
        <w:pStyle w:val="3"/>
        <w:keepNext w:val="0"/>
        <w:keepLines w:val="0"/>
        <w:pageBreakBefore w:val="0"/>
        <w:widowControl/>
        <w:kinsoku/>
        <w:wordWrap/>
        <w:overflowPunct/>
        <w:topLinePunct w:val="0"/>
        <w:autoSpaceDE/>
        <w:autoSpaceDN/>
        <w:bidi w:val="0"/>
        <w:adjustRightInd/>
        <w:snapToGrid/>
        <w:spacing w:before="0" w:after="0" w:line="576" w:lineRule="exact"/>
        <w:ind w:firstLine="643" w:firstLineChars="200"/>
        <w:jc w:val="both"/>
        <w:textAlignment w:val="auto"/>
        <w:rPr>
          <w:rFonts w:hint="eastAsia" w:ascii="Times New Roman" w:hAnsi="Times New Roman" w:eastAsia="楷体" w:cs="楷体"/>
          <w:b/>
          <w:bCs/>
          <w:highlight w:val="none"/>
        </w:rPr>
      </w:pPr>
      <w:r>
        <w:rPr>
          <w:rFonts w:hint="eastAsia" w:ascii="Times New Roman" w:hAnsi="Times New Roman" w:eastAsia="楷体" w:cs="楷体"/>
          <w:b/>
          <w:bCs/>
          <w:highlight w:val="none"/>
          <w:lang w:eastAsia="zh-CN"/>
        </w:rPr>
        <w:t>（</w:t>
      </w:r>
      <w:r>
        <w:rPr>
          <w:rFonts w:hint="eastAsia" w:ascii="Times New Roman" w:hAnsi="Times New Roman" w:eastAsia="楷体" w:cs="楷体"/>
          <w:b/>
          <w:bCs/>
          <w:highlight w:val="none"/>
          <w:lang w:val="en-US" w:eastAsia="zh-CN"/>
        </w:rPr>
        <w:t>二</w:t>
      </w:r>
      <w:r>
        <w:rPr>
          <w:rFonts w:hint="eastAsia" w:ascii="Times New Roman" w:hAnsi="Times New Roman" w:eastAsia="楷体" w:cs="楷体"/>
          <w:b/>
          <w:bCs/>
          <w:highlight w:val="none"/>
          <w:lang w:eastAsia="zh-CN"/>
        </w:rPr>
        <w:t>）</w:t>
      </w:r>
      <w:r>
        <w:rPr>
          <w:rFonts w:hint="eastAsia" w:ascii="Times New Roman" w:hAnsi="Times New Roman" w:eastAsia="楷体" w:cs="楷体"/>
          <w:b/>
          <w:bCs/>
          <w:highlight w:val="none"/>
        </w:rPr>
        <w:t>认定对象</w:t>
      </w:r>
    </w:p>
    <w:p w14:paraId="6FDBAF89">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本方案的认定对象包括</w:t>
      </w:r>
      <w:r>
        <w:rPr>
          <w:rFonts w:hint="eastAsia" w:ascii="Times New Roman" w:hAnsi="Times New Roman" w:eastAsia="仿宋_GB2312" w:cs="仿宋_GB2312"/>
          <w:sz w:val="32"/>
          <w:szCs w:val="32"/>
          <w:highlight w:val="none"/>
          <w:lang w:val="en-US" w:eastAsia="zh-CN"/>
        </w:rPr>
        <w:t>省旅投集团本部及各级子公司</w:t>
      </w:r>
      <w:r>
        <w:rPr>
          <w:rFonts w:hint="eastAsia" w:ascii="Times New Roman" w:hAnsi="Times New Roman" w:eastAsia="仿宋_GB2312" w:cs="仿宋_GB2312"/>
          <w:sz w:val="32"/>
          <w:szCs w:val="32"/>
          <w:highlight w:val="none"/>
        </w:rPr>
        <w:t>的下列员工</w:t>
      </w:r>
      <w:r>
        <w:rPr>
          <w:rFonts w:hint="eastAsia" w:ascii="Times New Roman" w:hAnsi="Times New Roman" w:eastAsia="仿宋_GB2312" w:cs="仿宋_GB2312"/>
          <w:sz w:val="32"/>
          <w:szCs w:val="32"/>
          <w:highlight w:val="none"/>
          <w:lang w:eastAsia="zh-CN"/>
        </w:rPr>
        <w:t>（含劳务派遣、劳务外包、在单位实习人员）</w:t>
      </w:r>
      <w:r>
        <w:rPr>
          <w:rFonts w:hint="eastAsia" w:ascii="Times New Roman" w:hAnsi="Times New Roman" w:eastAsia="仿宋_GB2312" w:cs="仿宋_GB2312"/>
          <w:sz w:val="32"/>
          <w:szCs w:val="32"/>
          <w:highlight w:val="none"/>
        </w:rPr>
        <w:t>：</w:t>
      </w:r>
    </w:p>
    <w:p w14:paraId="7A724DB7">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1.新招录或未定</w:t>
      </w:r>
      <w:r>
        <w:rPr>
          <w:rFonts w:hint="eastAsia" w:ascii="Times New Roman" w:hAnsi="Times New Roman" w:eastAsia="仿宋_GB2312" w:cs="仿宋_GB2312"/>
          <w:sz w:val="32"/>
          <w:szCs w:val="32"/>
          <w:highlight w:val="none"/>
          <w:lang w:val="en-US" w:eastAsia="zh-CN"/>
        </w:rPr>
        <w:t>职业技能等级</w:t>
      </w:r>
      <w:r>
        <w:rPr>
          <w:rFonts w:hint="eastAsia" w:ascii="Times New Roman" w:hAnsi="Times New Roman" w:eastAsia="仿宋_GB2312" w:cs="仿宋_GB2312"/>
          <w:sz w:val="32"/>
          <w:szCs w:val="32"/>
          <w:highlight w:val="none"/>
        </w:rPr>
        <w:t>的在岗职工；</w:t>
      </w:r>
    </w:p>
    <w:p w14:paraId="2B4316DE">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2.技能高超、业绩突出的在岗职工；</w:t>
      </w:r>
    </w:p>
    <w:p w14:paraId="71071D51">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3.有重大技能贡献的在岗职工。</w:t>
      </w:r>
    </w:p>
    <w:p w14:paraId="26765729">
      <w:pPr>
        <w:pStyle w:val="3"/>
        <w:keepNext w:val="0"/>
        <w:keepLines w:val="0"/>
        <w:pageBreakBefore w:val="0"/>
        <w:widowControl/>
        <w:kinsoku/>
        <w:wordWrap/>
        <w:overflowPunct/>
        <w:topLinePunct w:val="0"/>
        <w:autoSpaceDE/>
        <w:autoSpaceDN/>
        <w:bidi w:val="0"/>
        <w:adjustRightInd/>
        <w:snapToGrid/>
        <w:spacing w:before="0" w:after="0" w:line="576" w:lineRule="exact"/>
        <w:ind w:firstLine="643" w:firstLineChars="200"/>
        <w:jc w:val="both"/>
        <w:textAlignment w:val="auto"/>
        <w:rPr>
          <w:rFonts w:hint="eastAsia" w:ascii="Times New Roman" w:hAnsi="Times New Roman" w:eastAsia="楷体" w:cs="楷体"/>
          <w:b/>
          <w:bCs/>
          <w:highlight w:val="none"/>
        </w:rPr>
      </w:pPr>
      <w:r>
        <w:rPr>
          <w:rFonts w:hint="eastAsia" w:ascii="Times New Roman" w:hAnsi="Times New Roman" w:eastAsia="楷体" w:cs="楷体"/>
          <w:b/>
          <w:bCs/>
          <w:highlight w:val="none"/>
          <w:lang w:eastAsia="zh-CN"/>
        </w:rPr>
        <w:t>（</w:t>
      </w:r>
      <w:r>
        <w:rPr>
          <w:rFonts w:hint="eastAsia" w:ascii="Times New Roman" w:hAnsi="Times New Roman" w:eastAsia="楷体" w:cs="楷体"/>
          <w:b/>
          <w:bCs/>
          <w:highlight w:val="none"/>
          <w:lang w:val="en-US" w:eastAsia="zh-CN"/>
        </w:rPr>
        <w:t>三</w:t>
      </w:r>
      <w:r>
        <w:rPr>
          <w:rFonts w:hint="eastAsia" w:ascii="Times New Roman" w:hAnsi="Times New Roman" w:eastAsia="楷体" w:cs="楷体"/>
          <w:b/>
          <w:bCs/>
          <w:highlight w:val="none"/>
          <w:lang w:eastAsia="zh-CN"/>
        </w:rPr>
        <w:t>）</w:t>
      </w:r>
      <w:r>
        <w:rPr>
          <w:rFonts w:hint="eastAsia" w:ascii="Times New Roman" w:hAnsi="Times New Roman" w:eastAsia="楷体" w:cs="楷体"/>
          <w:b/>
          <w:bCs/>
          <w:highlight w:val="none"/>
        </w:rPr>
        <w:t>认定等级</w:t>
      </w:r>
    </w:p>
    <w:p w14:paraId="458E93A1">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val="en-US" w:eastAsia="zh-CN"/>
        </w:rPr>
        <w:t>直接认定的</w:t>
      </w:r>
      <w:r>
        <w:rPr>
          <w:rFonts w:hint="eastAsia" w:ascii="Times New Roman" w:hAnsi="Times New Roman" w:eastAsia="仿宋_GB2312" w:cs="仿宋_GB2312"/>
          <w:sz w:val="32"/>
          <w:szCs w:val="32"/>
          <w:highlight w:val="none"/>
        </w:rPr>
        <w:t>职业技能等级</w:t>
      </w:r>
      <w:r>
        <w:rPr>
          <w:rFonts w:hint="eastAsia" w:ascii="Times New Roman" w:hAnsi="Times New Roman" w:eastAsia="仿宋_GB2312" w:cs="仿宋_GB2312"/>
          <w:sz w:val="32"/>
          <w:szCs w:val="32"/>
          <w:highlight w:val="none"/>
          <w:lang w:val="en-US" w:eastAsia="zh-CN"/>
        </w:rPr>
        <w:t>包括</w:t>
      </w:r>
      <w:r>
        <w:rPr>
          <w:rFonts w:hint="eastAsia" w:ascii="Times New Roman" w:hAnsi="Times New Roman" w:eastAsia="仿宋_GB2312" w:cs="仿宋_GB2312"/>
          <w:sz w:val="32"/>
          <w:szCs w:val="32"/>
          <w:highlight w:val="none"/>
        </w:rPr>
        <w:t>五级</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初级工</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、四级</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中级工</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、三级</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高级工</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、二级</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技师</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、一级</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高级技师</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w:t>
      </w:r>
    </w:p>
    <w:p w14:paraId="067914F8">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通过直接认定发放的职业技能等级证书，不纳入国家职业技能提升补贴范围。</w:t>
      </w:r>
    </w:p>
    <w:p w14:paraId="3D5F2AC4">
      <w:pPr>
        <w:pStyle w:val="3"/>
        <w:keepNext w:val="0"/>
        <w:keepLines w:val="0"/>
        <w:pageBreakBefore w:val="0"/>
        <w:widowControl/>
        <w:numPr>
          <w:ilvl w:val="0"/>
          <w:numId w:val="1"/>
        </w:numPr>
        <w:kinsoku/>
        <w:wordWrap/>
        <w:overflowPunct/>
        <w:topLinePunct w:val="0"/>
        <w:autoSpaceDE/>
        <w:autoSpaceDN/>
        <w:bidi w:val="0"/>
        <w:adjustRightInd/>
        <w:snapToGrid/>
        <w:spacing w:before="0" w:after="0" w:line="576" w:lineRule="exact"/>
        <w:ind w:firstLine="643" w:firstLineChars="200"/>
        <w:jc w:val="both"/>
        <w:textAlignment w:val="auto"/>
        <w:rPr>
          <w:rFonts w:hint="eastAsia" w:ascii="Times New Roman" w:hAnsi="Times New Roman" w:eastAsia="楷体" w:cs="楷体"/>
          <w:b/>
          <w:bCs/>
          <w:highlight w:val="none"/>
          <w:lang w:val="en-US" w:eastAsia="zh-CN"/>
        </w:rPr>
      </w:pPr>
      <w:r>
        <w:rPr>
          <w:rFonts w:hint="eastAsia" w:ascii="Times New Roman" w:hAnsi="Times New Roman" w:eastAsia="楷体" w:cs="楷体"/>
          <w:b/>
          <w:bCs/>
          <w:highlight w:val="none"/>
          <w:lang w:val="en-US" w:eastAsia="zh-CN"/>
        </w:rPr>
        <w:t>认定工种目录</w:t>
      </w:r>
    </w:p>
    <w:p w14:paraId="0AF1CF0C">
      <w:pPr>
        <w:numPr>
          <w:ilvl w:val="-1"/>
          <w:numId w:val="0"/>
        </w:numPr>
        <w:rPr>
          <w:rFonts w:hint="eastAsia" w:ascii="Times New Roman" w:hAnsi="Times New Roman" w:eastAsia="楷体" w:cs="楷体"/>
          <w:b/>
          <w:bCs/>
          <w:highlight w:val="none"/>
          <w:lang w:val="en-US" w:eastAsia="zh-CN"/>
        </w:rPr>
      </w:pPr>
    </w:p>
    <w:tbl>
      <w:tblPr>
        <w:tblStyle w:val="10"/>
        <w:tblW w:w="83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00"/>
        <w:gridCol w:w="2095"/>
        <w:gridCol w:w="1741"/>
        <w:gridCol w:w="1699"/>
        <w:gridCol w:w="2198"/>
      </w:tblGrid>
      <w:tr w14:paraId="247B7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60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72" w:type="dxa"/>
              <w:right w:w="15" w:type="dxa"/>
            </w:tcMar>
            <w:vAlign w:val="center"/>
          </w:tcPr>
          <w:p w14:paraId="56A5983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color w:val="auto"/>
                <w:sz w:val="40"/>
                <w:szCs w:val="36"/>
                <w:highlight w:val="none"/>
              </w:rPr>
            </w:pPr>
            <w:r>
              <w:rPr>
                <w:rFonts w:ascii="Times New Roman" w:hAnsi="Times New Roman" w:cs="Arial"/>
                <w:b/>
                <w:bCs/>
                <w:color w:val="auto"/>
                <w:sz w:val="24"/>
                <w:szCs w:val="24"/>
                <w:highlight w:val="none"/>
              </w:rPr>
              <w:t>序号</w:t>
            </w:r>
          </w:p>
        </w:tc>
        <w:tc>
          <w:tcPr>
            <w:tcW w:w="2095"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72" w:type="dxa"/>
              <w:right w:w="15" w:type="dxa"/>
            </w:tcMar>
            <w:vAlign w:val="center"/>
          </w:tcPr>
          <w:p w14:paraId="236282C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color w:val="auto"/>
                <w:sz w:val="40"/>
                <w:szCs w:val="36"/>
                <w:highlight w:val="none"/>
              </w:rPr>
            </w:pPr>
            <w:r>
              <w:rPr>
                <w:rFonts w:hint="default" w:ascii="Times New Roman" w:hAnsi="Times New Roman" w:cs="Arial"/>
                <w:b/>
                <w:bCs/>
                <w:color w:val="auto"/>
                <w:sz w:val="24"/>
                <w:szCs w:val="24"/>
                <w:highlight w:val="none"/>
              </w:rPr>
              <w:t>职业名称</w:t>
            </w:r>
          </w:p>
        </w:tc>
        <w:tc>
          <w:tcPr>
            <w:tcW w:w="1741"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72" w:type="dxa"/>
              <w:right w:w="15" w:type="dxa"/>
            </w:tcMar>
            <w:vAlign w:val="center"/>
          </w:tcPr>
          <w:p w14:paraId="2B6550A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color w:val="auto"/>
                <w:sz w:val="40"/>
                <w:szCs w:val="36"/>
                <w:highlight w:val="none"/>
              </w:rPr>
            </w:pPr>
            <w:r>
              <w:rPr>
                <w:rFonts w:hint="default" w:ascii="Times New Roman" w:hAnsi="Times New Roman" w:cs="Arial"/>
                <w:b/>
                <w:bCs/>
                <w:color w:val="auto"/>
                <w:sz w:val="24"/>
                <w:szCs w:val="24"/>
                <w:highlight w:val="none"/>
              </w:rPr>
              <w:t>职业代码</w:t>
            </w:r>
          </w:p>
        </w:tc>
        <w:tc>
          <w:tcPr>
            <w:tcW w:w="1699"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72" w:type="dxa"/>
              <w:right w:w="15" w:type="dxa"/>
            </w:tcMar>
            <w:vAlign w:val="center"/>
          </w:tcPr>
          <w:p w14:paraId="6986D9A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hint="default" w:ascii="Times New Roman" w:hAnsi="Times New Roman" w:cs="Arial"/>
                <w:b/>
                <w:bCs/>
                <w:color w:val="auto"/>
                <w:sz w:val="24"/>
                <w:szCs w:val="24"/>
                <w:highlight w:val="none"/>
              </w:rPr>
            </w:pPr>
            <w:r>
              <w:rPr>
                <w:rFonts w:hint="default" w:ascii="Times New Roman" w:hAnsi="Times New Roman" w:cs="Arial"/>
                <w:b/>
                <w:bCs/>
                <w:color w:val="auto"/>
                <w:sz w:val="24"/>
                <w:szCs w:val="24"/>
                <w:highlight w:val="none"/>
              </w:rPr>
              <w:t>工种/职业方向</w:t>
            </w:r>
          </w:p>
          <w:p w14:paraId="090160B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color w:val="auto"/>
                <w:sz w:val="40"/>
                <w:szCs w:val="36"/>
                <w:highlight w:val="none"/>
              </w:rPr>
            </w:pPr>
            <w:r>
              <w:rPr>
                <w:rFonts w:hint="default" w:ascii="Times New Roman" w:hAnsi="Times New Roman" w:cs="Arial"/>
                <w:b/>
                <w:bCs/>
                <w:color w:val="auto"/>
                <w:sz w:val="24"/>
                <w:szCs w:val="24"/>
                <w:highlight w:val="none"/>
              </w:rPr>
              <w:t>名称</w:t>
            </w:r>
          </w:p>
        </w:tc>
        <w:tc>
          <w:tcPr>
            <w:tcW w:w="219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72" w:type="dxa"/>
              <w:right w:w="15" w:type="dxa"/>
            </w:tcMar>
            <w:vAlign w:val="center"/>
          </w:tcPr>
          <w:p w14:paraId="7B7C2A8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color w:val="auto"/>
                <w:sz w:val="40"/>
                <w:szCs w:val="36"/>
                <w:highlight w:val="none"/>
              </w:rPr>
            </w:pPr>
            <w:r>
              <w:rPr>
                <w:rFonts w:hint="default" w:ascii="Times New Roman" w:hAnsi="Times New Roman" w:cs="Arial"/>
                <w:b/>
                <w:bCs/>
                <w:color w:val="auto"/>
                <w:sz w:val="24"/>
                <w:szCs w:val="24"/>
                <w:highlight w:val="none"/>
              </w:rPr>
              <w:t>级别</w:t>
            </w:r>
          </w:p>
        </w:tc>
      </w:tr>
      <w:tr w14:paraId="4991E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491AC77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1</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21F4DAC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健康管理师</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1BFEA5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4-14-02-02</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4056B4E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450298F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3、2、1</w:t>
            </w:r>
          </w:p>
        </w:tc>
      </w:tr>
      <w:tr w14:paraId="3C0F4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0A5F6FD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2</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EA7F0D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评茶员</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1B8C6F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6-02-06-11</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C81A68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10E542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5、4、3、2、1</w:t>
            </w:r>
          </w:p>
        </w:tc>
      </w:tr>
      <w:tr w14:paraId="03016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AADB99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3</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3100EFD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餐厅服务员</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DE9580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4-03-02-05</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0B40F9A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3CE8A09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5、4、3、2、1</w:t>
            </w:r>
          </w:p>
        </w:tc>
      </w:tr>
      <w:tr w14:paraId="4B3F3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E153FC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ECE13F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前厅服务员</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1E9CEF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4-03-01-01</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3F19B5B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4037FB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5、4、3</w:t>
            </w:r>
          </w:p>
        </w:tc>
      </w:tr>
      <w:tr w14:paraId="1CC69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2157495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5</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143CB2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中式烹调师</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463CED83">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4-03-02-01</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DCCB58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605419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5、4、3、2、1</w:t>
            </w:r>
          </w:p>
        </w:tc>
      </w:tr>
      <w:tr w14:paraId="52F15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28B0FE1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6</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27DB135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物业管理师</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3BBFFB3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4-06-01-01</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22F8E93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EF8A5C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4、3、2、1</w:t>
            </w:r>
          </w:p>
        </w:tc>
      </w:tr>
      <w:tr w14:paraId="0B5C9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3EBBF86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7</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35E1404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茶艺师</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2760620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4-03-02-07</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5741B2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FA64AE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5、4、3、2、1</w:t>
            </w:r>
          </w:p>
        </w:tc>
      </w:tr>
      <w:tr w14:paraId="19C77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44D040F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8</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2013F64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客房服务员</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2640982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4-03-01-02</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7556D5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00F769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5、4、3</w:t>
            </w:r>
          </w:p>
        </w:tc>
      </w:tr>
      <w:tr w14:paraId="12D34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4A37139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9</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3B91031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中式面点师</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5B6537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4-03-02-02</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C57B72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9BCB73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5、4、3、2、1</w:t>
            </w:r>
          </w:p>
        </w:tc>
      </w:tr>
      <w:tr w14:paraId="35C67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A48F8E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10</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F7AF7C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西式面点师</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E7640A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4-03-02-04</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936EF6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38AE7E8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5、4、3、2、1</w:t>
            </w:r>
          </w:p>
        </w:tc>
      </w:tr>
      <w:tr w14:paraId="57EF3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38D185E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11</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D3BFAD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公共营养师</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C73665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4-14-02-01</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313721E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AEDD8A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4、3、2、1</w:t>
            </w:r>
          </w:p>
        </w:tc>
      </w:tr>
      <w:tr w14:paraId="6DA23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B6B4D1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12</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B2DAB6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电子商务师</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250AA1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4-01-06-01</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0E3221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801389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4、3、2、1</w:t>
            </w:r>
          </w:p>
        </w:tc>
      </w:tr>
      <w:tr w14:paraId="22EB1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600" w:type="dxa"/>
            <w:vMerge w:val="restart"/>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0F767E2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13</w:t>
            </w:r>
          </w:p>
        </w:tc>
        <w:tc>
          <w:tcPr>
            <w:tcW w:w="2095" w:type="dxa"/>
            <w:vMerge w:val="restart"/>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A53616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互联网营销师</w:t>
            </w:r>
          </w:p>
        </w:tc>
        <w:tc>
          <w:tcPr>
            <w:tcW w:w="1741" w:type="dxa"/>
            <w:vMerge w:val="restart"/>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4425993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4-01-02-07</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322080E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直播销售员</w:t>
            </w: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063C23A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5、4、3、2、1</w:t>
            </w:r>
          </w:p>
        </w:tc>
      </w:tr>
      <w:tr w14:paraId="581AF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600" w:type="dxa"/>
            <w:vMerge w:val="continue"/>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C26DAB2">
            <w:pPr>
              <w:keepNext w:val="0"/>
              <w:keepLines w:val="0"/>
              <w:pageBreakBefore w:val="0"/>
              <w:widowControl/>
              <w:kinsoku/>
              <w:wordWrap/>
              <w:overflowPunct/>
              <w:topLinePunct w:val="0"/>
              <w:autoSpaceDE/>
              <w:autoSpaceDN/>
              <w:bidi w:val="0"/>
              <w:adjustRightInd/>
              <w:snapToGrid/>
              <w:spacing w:beforeAutospacing="0" w:afterAutospacing="0" w:line="340" w:lineRule="exact"/>
              <w:textAlignment w:val="auto"/>
              <w:rPr>
                <w:rFonts w:hint="eastAsia" w:ascii="Times New Roman" w:hAnsi="Times New Roman"/>
                <w:sz w:val="40"/>
                <w:szCs w:val="40"/>
                <w:highlight w:val="none"/>
              </w:rPr>
            </w:pPr>
          </w:p>
        </w:tc>
        <w:tc>
          <w:tcPr>
            <w:tcW w:w="2095" w:type="dxa"/>
            <w:vMerge w:val="continue"/>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00E52960">
            <w:pPr>
              <w:keepNext w:val="0"/>
              <w:keepLines w:val="0"/>
              <w:pageBreakBefore w:val="0"/>
              <w:widowControl/>
              <w:kinsoku/>
              <w:wordWrap/>
              <w:overflowPunct/>
              <w:topLinePunct w:val="0"/>
              <w:autoSpaceDE/>
              <w:autoSpaceDN/>
              <w:bidi w:val="0"/>
              <w:adjustRightInd/>
              <w:snapToGrid/>
              <w:spacing w:beforeAutospacing="0" w:afterAutospacing="0" w:line="340" w:lineRule="exact"/>
              <w:textAlignment w:val="auto"/>
              <w:rPr>
                <w:rFonts w:hint="eastAsia" w:ascii="Times New Roman" w:hAnsi="Times New Roman"/>
                <w:sz w:val="40"/>
                <w:szCs w:val="40"/>
                <w:highlight w:val="none"/>
              </w:rPr>
            </w:pPr>
          </w:p>
        </w:tc>
        <w:tc>
          <w:tcPr>
            <w:tcW w:w="1741" w:type="dxa"/>
            <w:vMerge w:val="continue"/>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3A4C058">
            <w:pPr>
              <w:keepNext w:val="0"/>
              <w:keepLines w:val="0"/>
              <w:pageBreakBefore w:val="0"/>
              <w:widowControl/>
              <w:kinsoku/>
              <w:wordWrap/>
              <w:overflowPunct/>
              <w:topLinePunct w:val="0"/>
              <w:autoSpaceDE/>
              <w:autoSpaceDN/>
              <w:bidi w:val="0"/>
              <w:adjustRightInd/>
              <w:snapToGrid/>
              <w:spacing w:beforeAutospacing="0" w:afterAutospacing="0" w:line="340" w:lineRule="exact"/>
              <w:textAlignment w:val="auto"/>
              <w:rPr>
                <w:rFonts w:hint="eastAsia" w:ascii="Times New Roman" w:hAnsi="Times New Roman"/>
                <w:sz w:val="40"/>
                <w:szCs w:val="40"/>
                <w:highlight w:val="none"/>
              </w:rPr>
            </w:pP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1CB2B6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视频创推员</w:t>
            </w: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40C9CE7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5、4、3、2、1</w:t>
            </w:r>
          </w:p>
        </w:tc>
      </w:tr>
      <w:tr w14:paraId="5088B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vMerge w:val="continue"/>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14E6994">
            <w:pPr>
              <w:keepNext w:val="0"/>
              <w:keepLines w:val="0"/>
              <w:pageBreakBefore w:val="0"/>
              <w:widowControl/>
              <w:kinsoku/>
              <w:wordWrap/>
              <w:overflowPunct/>
              <w:topLinePunct w:val="0"/>
              <w:autoSpaceDE/>
              <w:autoSpaceDN/>
              <w:bidi w:val="0"/>
              <w:adjustRightInd/>
              <w:snapToGrid/>
              <w:spacing w:beforeAutospacing="0" w:afterAutospacing="0" w:line="340" w:lineRule="exact"/>
              <w:textAlignment w:val="auto"/>
              <w:rPr>
                <w:rFonts w:hint="eastAsia" w:ascii="Times New Roman" w:hAnsi="Times New Roman"/>
                <w:sz w:val="40"/>
                <w:szCs w:val="40"/>
                <w:highlight w:val="none"/>
              </w:rPr>
            </w:pPr>
          </w:p>
        </w:tc>
        <w:tc>
          <w:tcPr>
            <w:tcW w:w="2095" w:type="dxa"/>
            <w:vMerge w:val="continue"/>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2927AA4A">
            <w:pPr>
              <w:keepNext w:val="0"/>
              <w:keepLines w:val="0"/>
              <w:pageBreakBefore w:val="0"/>
              <w:widowControl/>
              <w:kinsoku/>
              <w:wordWrap/>
              <w:overflowPunct/>
              <w:topLinePunct w:val="0"/>
              <w:autoSpaceDE/>
              <w:autoSpaceDN/>
              <w:bidi w:val="0"/>
              <w:adjustRightInd/>
              <w:snapToGrid/>
              <w:spacing w:beforeAutospacing="0" w:afterAutospacing="0" w:line="340" w:lineRule="exact"/>
              <w:textAlignment w:val="auto"/>
              <w:rPr>
                <w:rFonts w:hint="eastAsia" w:ascii="Times New Roman" w:hAnsi="Times New Roman"/>
                <w:sz w:val="40"/>
                <w:szCs w:val="40"/>
                <w:highlight w:val="none"/>
              </w:rPr>
            </w:pPr>
          </w:p>
        </w:tc>
        <w:tc>
          <w:tcPr>
            <w:tcW w:w="1741" w:type="dxa"/>
            <w:vMerge w:val="continue"/>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5570E4E">
            <w:pPr>
              <w:keepNext w:val="0"/>
              <w:keepLines w:val="0"/>
              <w:pageBreakBefore w:val="0"/>
              <w:widowControl/>
              <w:kinsoku/>
              <w:wordWrap/>
              <w:overflowPunct/>
              <w:topLinePunct w:val="0"/>
              <w:autoSpaceDE/>
              <w:autoSpaceDN/>
              <w:bidi w:val="0"/>
              <w:adjustRightInd/>
              <w:snapToGrid/>
              <w:spacing w:beforeAutospacing="0" w:afterAutospacing="0" w:line="340" w:lineRule="exact"/>
              <w:textAlignment w:val="auto"/>
              <w:rPr>
                <w:rFonts w:hint="eastAsia" w:ascii="Times New Roman" w:hAnsi="Times New Roman"/>
                <w:sz w:val="40"/>
                <w:szCs w:val="40"/>
                <w:highlight w:val="none"/>
              </w:rPr>
            </w:pP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DB438B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平台管理员</w:t>
            </w: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D8FD2A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5、4、3</w:t>
            </w:r>
          </w:p>
        </w:tc>
      </w:tr>
      <w:tr w14:paraId="300E9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7377BE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14</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6A2C0C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物流服务师</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B82549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4-02-06-03</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C6282A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4061728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3</w:t>
            </w:r>
          </w:p>
        </w:tc>
      </w:tr>
      <w:tr w14:paraId="66384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4B7F269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15</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08D6124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供应链管理师</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3E87CFE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4-02-06-05</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6135BA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78B977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3、2、1</w:t>
            </w:r>
          </w:p>
        </w:tc>
      </w:tr>
      <w:tr w14:paraId="63568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2442EB6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16</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21115D0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电工</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0C7F1F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6-31-01-03</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4699EDF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E48EDC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5、4、3</w:t>
            </w:r>
          </w:p>
        </w:tc>
      </w:tr>
      <w:tr w14:paraId="47A64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E4CE583">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17</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251E03A3">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智能楼宇管理员</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0C5F298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4-07-05-03</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41E9A473">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813367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4、3</w:t>
            </w:r>
          </w:p>
        </w:tc>
      </w:tr>
      <w:tr w14:paraId="1B039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2D71B69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18</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59A68F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电子竞技运营师</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8FF80E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4-13-05-03</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16AFCD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921C10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4、3、2、1</w:t>
            </w:r>
          </w:p>
        </w:tc>
      </w:tr>
      <w:tr w14:paraId="7E020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2FAC9C6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19</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0B7B525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旅行社计调</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04F20E9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4-07-04-03</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297C58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4C10094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4、3、2、1</w:t>
            </w:r>
          </w:p>
        </w:tc>
      </w:tr>
      <w:tr w14:paraId="610D7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vMerge w:val="restart"/>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103240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20</w:t>
            </w:r>
          </w:p>
        </w:tc>
        <w:tc>
          <w:tcPr>
            <w:tcW w:w="2095" w:type="dxa"/>
            <w:vMerge w:val="restart"/>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201E6A9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全媒体运营师</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B8C550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4-13-01-05</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AB356F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创意策划</w:t>
            </w: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80D013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4、3、2、1</w:t>
            </w:r>
          </w:p>
        </w:tc>
      </w:tr>
      <w:tr w14:paraId="69010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600" w:type="dxa"/>
            <w:vMerge w:val="continue"/>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C9275FD">
            <w:pPr>
              <w:keepNext w:val="0"/>
              <w:keepLines w:val="0"/>
              <w:pageBreakBefore w:val="0"/>
              <w:widowControl/>
              <w:kinsoku/>
              <w:wordWrap/>
              <w:overflowPunct/>
              <w:topLinePunct w:val="0"/>
              <w:autoSpaceDE/>
              <w:autoSpaceDN/>
              <w:bidi w:val="0"/>
              <w:adjustRightInd/>
              <w:snapToGrid/>
              <w:spacing w:beforeAutospacing="0" w:afterAutospacing="0" w:line="340" w:lineRule="exact"/>
              <w:textAlignment w:val="auto"/>
              <w:rPr>
                <w:rFonts w:hint="eastAsia" w:ascii="Times New Roman" w:hAnsi="Times New Roman"/>
                <w:sz w:val="40"/>
                <w:szCs w:val="40"/>
                <w:highlight w:val="none"/>
              </w:rPr>
            </w:pPr>
          </w:p>
        </w:tc>
        <w:tc>
          <w:tcPr>
            <w:tcW w:w="2095" w:type="dxa"/>
            <w:vMerge w:val="continue"/>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50E2C08">
            <w:pPr>
              <w:keepNext w:val="0"/>
              <w:keepLines w:val="0"/>
              <w:pageBreakBefore w:val="0"/>
              <w:widowControl/>
              <w:kinsoku/>
              <w:wordWrap/>
              <w:overflowPunct/>
              <w:topLinePunct w:val="0"/>
              <w:autoSpaceDE/>
              <w:autoSpaceDN/>
              <w:bidi w:val="0"/>
              <w:adjustRightInd/>
              <w:snapToGrid/>
              <w:spacing w:beforeAutospacing="0" w:afterAutospacing="0" w:line="340" w:lineRule="exact"/>
              <w:textAlignment w:val="auto"/>
              <w:rPr>
                <w:rFonts w:hint="eastAsia" w:ascii="Times New Roman" w:hAnsi="Times New Roman"/>
                <w:sz w:val="40"/>
                <w:szCs w:val="40"/>
                <w:highlight w:val="none"/>
              </w:rPr>
            </w:pP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D617B2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4-13-01-05</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2D2F1593">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视听运营</w:t>
            </w: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29DB5C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4、3、2、1</w:t>
            </w:r>
          </w:p>
        </w:tc>
      </w:tr>
      <w:tr w14:paraId="508E3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vMerge w:val="continue"/>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F311AC8">
            <w:pPr>
              <w:keepNext w:val="0"/>
              <w:keepLines w:val="0"/>
              <w:pageBreakBefore w:val="0"/>
              <w:widowControl/>
              <w:kinsoku/>
              <w:wordWrap/>
              <w:overflowPunct/>
              <w:topLinePunct w:val="0"/>
              <w:autoSpaceDE/>
              <w:autoSpaceDN/>
              <w:bidi w:val="0"/>
              <w:adjustRightInd/>
              <w:snapToGrid/>
              <w:spacing w:beforeAutospacing="0" w:afterAutospacing="0" w:line="340" w:lineRule="exact"/>
              <w:textAlignment w:val="auto"/>
              <w:rPr>
                <w:rFonts w:hint="eastAsia" w:ascii="Times New Roman" w:hAnsi="Times New Roman"/>
                <w:sz w:val="40"/>
                <w:szCs w:val="40"/>
                <w:highlight w:val="none"/>
              </w:rPr>
            </w:pPr>
          </w:p>
        </w:tc>
        <w:tc>
          <w:tcPr>
            <w:tcW w:w="2095" w:type="dxa"/>
            <w:vMerge w:val="continue"/>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CF431BC">
            <w:pPr>
              <w:keepNext w:val="0"/>
              <w:keepLines w:val="0"/>
              <w:pageBreakBefore w:val="0"/>
              <w:widowControl/>
              <w:kinsoku/>
              <w:wordWrap/>
              <w:overflowPunct/>
              <w:topLinePunct w:val="0"/>
              <w:autoSpaceDE/>
              <w:autoSpaceDN/>
              <w:bidi w:val="0"/>
              <w:adjustRightInd/>
              <w:snapToGrid/>
              <w:spacing w:beforeAutospacing="0" w:afterAutospacing="0" w:line="340" w:lineRule="exact"/>
              <w:textAlignment w:val="auto"/>
              <w:rPr>
                <w:rFonts w:hint="eastAsia" w:ascii="Times New Roman" w:hAnsi="Times New Roman"/>
                <w:sz w:val="40"/>
                <w:szCs w:val="40"/>
                <w:highlight w:val="none"/>
              </w:rPr>
            </w:pP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507A7E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4-13-01-05</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37C87D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直播运营</w:t>
            </w: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4475080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4、3、2、1</w:t>
            </w:r>
          </w:p>
        </w:tc>
      </w:tr>
      <w:tr w14:paraId="193BD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600" w:type="dxa"/>
            <w:vMerge w:val="continue"/>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A723451">
            <w:pPr>
              <w:keepNext w:val="0"/>
              <w:keepLines w:val="0"/>
              <w:pageBreakBefore w:val="0"/>
              <w:widowControl/>
              <w:kinsoku/>
              <w:wordWrap/>
              <w:overflowPunct/>
              <w:topLinePunct w:val="0"/>
              <w:autoSpaceDE/>
              <w:autoSpaceDN/>
              <w:bidi w:val="0"/>
              <w:adjustRightInd/>
              <w:snapToGrid/>
              <w:spacing w:beforeAutospacing="0" w:afterAutospacing="0" w:line="340" w:lineRule="exact"/>
              <w:textAlignment w:val="auto"/>
              <w:rPr>
                <w:rFonts w:hint="eastAsia" w:ascii="Times New Roman" w:hAnsi="Times New Roman"/>
                <w:sz w:val="40"/>
                <w:szCs w:val="40"/>
                <w:highlight w:val="none"/>
              </w:rPr>
            </w:pPr>
          </w:p>
        </w:tc>
        <w:tc>
          <w:tcPr>
            <w:tcW w:w="2095" w:type="dxa"/>
            <w:vMerge w:val="continue"/>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0A6D536A">
            <w:pPr>
              <w:keepNext w:val="0"/>
              <w:keepLines w:val="0"/>
              <w:pageBreakBefore w:val="0"/>
              <w:widowControl/>
              <w:kinsoku/>
              <w:wordWrap/>
              <w:overflowPunct/>
              <w:topLinePunct w:val="0"/>
              <w:autoSpaceDE/>
              <w:autoSpaceDN/>
              <w:bidi w:val="0"/>
              <w:adjustRightInd/>
              <w:snapToGrid/>
              <w:spacing w:beforeAutospacing="0" w:afterAutospacing="0" w:line="340" w:lineRule="exact"/>
              <w:textAlignment w:val="auto"/>
              <w:rPr>
                <w:rFonts w:hint="eastAsia" w:ascii="Times New Roman" w:hAnsi="Times New Roman"/>
                <w:sz w:val="40"/>
                <w:szCs w:val="40"/>
                <w:highlight w:val="none"/>
              </w:rPr>
            </w:pP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29EB5F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4-13-01-05</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09A6F41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流量运营</w:t>
            </w: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1B2B44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4、3、2、1</w:t>
            </w:r>
          </w:p>
        </w:tc>
      </w:tr>
      <w:tr w14:paraId="7751B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600" w:type="dxa"/>
            <w:vMerge w:val="continue"/>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17F2C79">
            <w:pPr>
              <w:keepNext w:val="0"/>
              <w:keepLines w:val="0"/>
              <w:pageBreakBefore w:val="0"/>
              <w:widowControl/>
              <w:kinsoku/>
              <w:wordWrap/>
              <w:overflowPunct/>
              <w:topLinePunct w:val="0"/>
              <w:autoSpaceDE/>
              <w:autoSpaceDN/>
              <w:bidi w:val="0"/>
              <w:adjustRightInd/>
              <w:snapToGrid/>
              <w:spacing w:beforeAutospacing="0" w:afterAutospacing="0" w:line="340" w:lineRule="exact"/>
              <w:textAlignment w:val="auto"/>
              <w:rPr>
                <w:rFonts w:hint="eastAsia" w:ascii="Times New Roman" w:hAnsi="Times New Roman"/>
                <w:sz w:val="40"/>
                <w:szCs w:val="40"/>
                <w:highlight w:val="none"/>
              </w:rPr>
            </w:pPr>
          </w:p>
        </w:tc>
        <w:tc>
          <w:tcPr>
            <w:tcW w:w="2095" w:type="dxa"/>
            <w:vMerge w:val="continue"/>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39D03CC2">
            <w:pPr>
              <w:keepNext w:val="0"/>
              <w:keepLines w:val="0"/>
              <w:pageBreakBefore w:val="0"/>
              <w:widowControl/>
              <w:kinsoku/>
              <w:wordWrap/>
              <w:overflowPunct/>
              <w:topLinePunct w:val="0"/>
              <w:autoSpaceDE/>
              <w:autoSpaceDN/>
              <w:bidi w:val="0"/>
              <w:adjustRightInd/>
              <w:snapToGrid/>
              <w:spacing w:beforeAutospacing="0" w:afterAutospacing="0" w:line="340" w:lineRule="exact"/>
              <w:textAlignment w:val="auto"/>
              <w:rPr>
                <w:rFonts w:hint="eastAsia" w:ascii="Times New Roman" w:hAnsi="Times New Roman"/>
                <w:sz w:val="40"/>
                <w:szCs w:val="40"/>
                <w:highlight w:val="none"/>
              </w:rPr>
            </w:pP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60641D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4-13-01-05</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A8CC87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数据分析</w:t>
            </w: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04DC980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3、2、1</w:t>
            </w:r>
          </w:p>
        </w:tc>
      </w:tr>
      <w:tr w14:paraId="76E82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6B322C3">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21</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BAF7E3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旅游咨询员</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3029EBC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4-07-04-04</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BEA665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46BFEF5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4、3、2、1</w:t>
            </w:r>
          </w:p>
        </w:tc>
      </w:tr>
      <w:tr w14:paraId="1A652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6EF9F7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22</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34AE9D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旅店服务员</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03A40423">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4-03-01-03</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C20070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DEF911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5、4、3、2、1</w:t>
            </w:r>
          </w:p>
        </w:tc>
      </w:tr>
      <w:tr w14:paraId="070F6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05B3B7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23</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E340DB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民宿管家</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0A6941E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4-14-06-02</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70751D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36224D6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5、4、3、2、1</w:t>
            </w:r>
          </w:p>
        </w:tc>
      </w:tr>
      <w:tr w14:paraId="120B4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018BFFC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24</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58AEEF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养老护理员</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4CEFB7E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4-10-01-05</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7E2BB7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4E39A4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5、4、3、2、1</w:t>
            </w:r>
          </w:p>
        </w:tc>
      </w:tr>
      <w:tr w14:paraId="7241D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E2C9A9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25</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6E17A64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老年人能力评估师</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29835ED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4-14-02-05</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B90300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1D859D2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3、2、1</w:t>
            </w:r>
          </w:p>
        </w:tc>
      </w:tr>
      <w:tr w14:paraId="087CE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3226CC4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26</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7245CF1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育婴员</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39DE1CA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4-10-01-02</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3F16E8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3D1C548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5、4、3</w:t>
            </w:r>
          </w:p>
        </w:tc>
      </w:tr>
      <w:tr w14:paraId="7BD6E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0" w:hRule="atLeast"/>
        </w:trPr>
        <w:tc>
          <w:tcPr>
            <w:tcW w:w="600"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59EFC7F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27</w:t>
            </w:r>
          </w:p>
        </w:tc>
        <w:tc>
          <w:tcPr>
            <w:tcW w:w="2095"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2A3993A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保育师</w:t>
            </w:r>
          </w:p>
        </w:tc>
        <w:tc>
          <w:tcPr>
            <w:tcW w:w="1741"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4D03720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4-10-01-03</w:t>
            </w:r>
          </w:p>
        </w:tc>
        <w:tc>
          <w:tcPr>
            <w:tcW w:w="1699"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0E44309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p>
        </w:tc>
        <w:tc>
          <w:tcPr>
            <w:tcW w:w="2198" w:type="dxa"/>
            <w:tcBorders>
              <w:top w:val="single" w:color="000000" w:sz="6" w:space="0"/>
              <w:left w:val="single" w:color="000000" w:sz="6" w:space="0"/>
              <w:bottom w:val="single" w:color="000000" w:sz="6" w:space="0"/>
              <w:right w:val="single" w:color="000000" w:sz="6" w:space="0"/>
            </w:tcBorders>
            <w:shd w:val="clear" w:color="auto" w:fill="FFFFFF"/>
            <w:tcMar>
              <w:top w:w="15" w:type="dxa"/>
              <w:left w:w="15" w:type="dxa"/>
              <w:bottom w:w="72" w:type="dxa"/>
              <w:right w:w="15" w:type="dxa"/>
            </w:tcMar>
            <w:vAlign w:val="center"/>
          </w:tcPr>
          <w:p w14:paraId="408A441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40" w:lineRule="exact"/>
              <w:jc w:val="center"/>
              <w:textAlignment w:val="auto"/>
              <w:rPr>
                <w:rFonts w:ascii="Times New Roman" w:hAnsi="Times New Roman"/>
                <w:sz w:val="40"/>
                <w:szCs w:val="36"/>
                <w:highlight w:val="none"/>
              </w:rPr>
            </w:pPr>
            <w:r>
              <w:rPr>
                <w:rFonts w:hint="default" w:ascii="Times New Roman" w:hAnsi="Times New Roman" w:cs="Arial"/>
                <w:color w:val="000000"/>
                <w:sz w:val="22"/>
                <w:szCs w:val="22"/>
                <w:highlight w:val="none"/>
              </w:rPr>
              <w:t>5、4、3、2、1</w:t>
            </w:r>
          </w:p>
        </w:tc>
      </w:tr>
    </w:tbl>
    <w:p w14:paraId="08EBABC0">
      <w:pPr>
        <w:pStyle w:val="3"/>
        <w:keepNext w:val="0"/>
        <w:keepLines w:val="0"/>
        <w:pageBreakBefore w:val="0"/>
        <w:widowControl/>
        <w:kinsoku/>
        <w:wordWrap/>
        <w:overflowPunct/>
        <w:topLinePunct w:val="0"/>
        <w:autoSpaceDE/>
        <w:autoSpaceDN/>
        <w:bidi w:val="0"/>
        <w:adjustRightInd/>
        <w:snapToGrid/>
        <w:spacing w:before="0" w:after="0" w:line="576" w:lineRule="exact"/>
        <w:ind w:firstLine="640" w:firstLineChars="200"/>
        <w:textAlignment w:val="auto"/>
        <w:rPr>
          <w:rFonts w:hint="default" w:ascii="Times New Roman" w:hAnsi="Times New Roman" w:eastAsia="黑体" w:cs="黑体"/>
          <w:b w:val="0"/>
          <w:bCs w:val="0"/>
          <w:highlight w:val="none"/>
          <w:lang w:val="en-US" w:eastAsia="zh-CN"/>
        </w:rPr>
      </w:pPr>
      <w:r>
        <w:rPr>
          <w:rFonts w:hint="eastAsia" w:ascii="Times New Roman" w:hAnsi="Times New Roman" w:eastAsia="黑体" w:cs="黑体"/>
          <w:b w:val="0"/>
          <w:bCs w:val="0"/>
          <w:highlight w:val="none"/>
          <w:lang w:val="en-US" w:eastAsia="zh-CN"/>
        </w:rPr>
        <w:t>四、认定条件</w:t>
      </w:r>
    </w:p>
    <w:p w14:paraId="5FA12DC6">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申报人员应为集团</w:t>
      </w:r>
      <w:r>
        <w:rPr>
          <w:rFonts w:hint="eastAsia" w:ascii="Times New Roman" w:hAnsi="Times New Roman" w:eastAsia="仿宋_GB2312" w:cs="仿宋_GB2312"/>
          <w:sz w:val="32"/>
          <w:szCs w:val="32"/>
          <w:highlight w:val="none"/>
        </w:rPr>
        <w:t>从事技术技能工作的</w:t>
      </w:r>
      <w:r>
        <w:rPr>
          <w:rFonts w:hint="eastAsia" w:ascii="Times New Roman" w:hAnsi="Times New Roman" w:eastAsia="仿宋_GB2312" w:cs="仿宋_GB2312"/>
          <w:sz w:val="32"/>
          <w:szCs w:val="32"/>
          <w:highlight w:val="none"/>
          <w:lang w:val="en-US" w:eastAsia="zh-CN"/>
        </w:rPr>
        <w:t>职工</w:t>
      </w: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highlight w:val="none"/>
          <w:lang w:val="en-US" w:eastAsia="zh-CN"/>
        </w:rPr>
        <w:t>需</w:t>
      </w:r>
      <w:r>
        <w:rPr>
          <w:rFonts w:hint="eastAsia" w:ascii="Times New Roman" w:hAnsi="Times New Roman" w:eastAsia="仿宋_GB2312" w:cs="仿宋_GB2312"/>
          <w:sz w:val="32"/>
          <w:szCs w:val="32"/>
          <w:highlight w:val="none"/>
        </w:rPr>
        <w:t>合规守纪</w:t>
      </w:r>
      <w:r>
        <w:rPr>
          <w:rFonts w:hint="eastAsia" w:ascii="Times New Roman" w:hAnsi="Times New Roman" w:eastAsia="仿宋_GB2312" w:cs="仿宋_GB2312"/>
          <w:sz w:val="32"/>
          <w:szCs w:val="32"/>
          <w:highlight w:val="none"/>
          <w:lang w:val="en-US" w:eastAsia="zh-CN"/>
        </w:rPr>
        <w:t>、</w:t>
      </w:r>
      <w:r>
        <w:rPr>
          <w:rFonts w:hint="eastAsia" w:ascii="Times New Roman" w:hAnsi="Times New Roman" w:eastAsia="仿宋_GB2312" w:cs="仿宋_GB2312"/>
          <w:sz w:val="32"/>
          <w:szCs w:val="32"/>
          <w:highlight w:val="none"/>
        </w:rPr>
        <w:t>德技兼修</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具备良好的职业道德与工匠精神，恪守文旅行业服务底线，做到爱岗敬业、甘于奉献，在团队中发挥正向引领作用</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同时</w:t>
      </w:r>
      <w:r>
        <w:rPr>
          <w:rFonts w:hint="eastAsia" w:ascii="Times New Roman" w:hAnsi="Times New Roman" w:eastAsia="仿宋_GB2312" w:cs="仿宋_GB2312"/>
          <w:sz w:val="32"/>
          <w:szCs w:val="32"/>
          <w:highlight w:val="none"/>
        </w:rPr>
        <w:t>业绩突出</w:t>
      </w:r>
      <w:r>
        <w:rPr>
          <w:rFonts w:hint="eastAsia" w:ascii="Times New Roman" w:hAnsi="Times New Roman" w:eastAsia="仿宋_GB2312" w:cs="仿宋_GB2312"/>
          <w:sz w:val="32"/>
          <w:szCs w:val="32"/>
          <w:highlight w:val="none"/>
          <w:lang w:val="en-US" w:eastAsia="zh-CN"/>
        </w:rPr>
        <w:t>、</w:t>
      </w:r>
      <w:r>
        <w:rPr>
          <w:rFonts w:hint="eastAsia" w:ascii="Times New Roman" w:hAnsi="Times New Roman" w:eastAsia="仿宋_GB2312" w:cs="仿宋_GB2312"/>
          <w:sz w:val="32"/>
          <w:szCs w:val="32"/>
          <w:highlight w:val="none"/>
        </w:rPr>
        <w:t>技能过硬，熟练掌握本岗位</w:t>
      </w:r>
      <w:r>
        <w:rPr>
          <w:rFonts w:hint="eastAsia" w:ascii="Times New Roman" w:hAnsi="Times New Roman" w:eastAsia="仿宋_GB2312" w:cs="仿宋_GB2312"/>
          <w:sz w:val="32"/>
          <w:szCs w:val="32"/>
          <w:highlight w:val="none"/>
          <w:lang w:val="en-US" w:eastAsia="zh-CN"/>
        </w:rPr>
        <w:t>职业技能</w:t>
      </w: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highlight w:val="none"/>
          <w:lang w:val="en-US" w:eastAsia="zh-CN"/>
        </w:rPr>
        <w:t>具备较高的</w:t>
      </w:r>
      <w:r>
        <w:rPr>
          <w:rFonts w:hint="eastAsia" w:ascii="Times New Roman" w:hAnsi="Times New Roman" w:eastAsia="仿宋_GB2312" w:cs="仿宋_GB2312"/>
          <w:sz w:val="32"/>
          <w:szCs w:val="32"/>
          <w:highlight w:val="none"/>
        </w:rPr>
        <w:t>技能与素养标准</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在工作业绩上表现优秀</w:t>
      </w: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highlight w:val="none"/>
          <w:lang w:val="en-US" w:eastAsia="zh-CN"/>
        </w:rPr>
        <w:t>具体认定条件如下。</w:t>
      </w:r>
    </w:p>
    <w:p w14:paraId="21E9A451">
      <w:pPr>
        <w:pStyle w:val="3"/>
        <w:keepNext w:val="0"/>
        <w:keepLines w:val="0"/>
        <w:pageBreakBefore w:val="0"/>
        <w:widowControl/>
        <w:kinsoku/>
        <w:wordWrap/>
        <w:overflowPunct/>
        <w:topLinePunct w:val="0"/>
        <w:autoSpaceDE/>
        <w:autoSpaceDN/>
        <w:bidi w:val="0"/>
        <w:adjustRightInd/>
        <w:snapToGrid/>
        <w:spacing w:before="0" w:after="0" w:line="576" w:lineRule="exact"/>
        <w:ind w:firstLine="643" w:firstLineChars="200"/>
        <w:textAlignment w:val="auto"/>
        <w:rPr>
          <w:rFonts w:hint="eastAsia" w:ascii="Times New Roman" w:hAnsi="Times New Roman" w:eastAsia="楷体" w:cs="楷体"/>
          <w:b/>
          <w:bCs/>
          <w:highlight w:val="none"/>
        </w:rPr>
      </w:pPr>
      <w:r>
        <w:rPr>
          <w:rFonts w:hint="eastAsia" w:ascii="Times New Roman" w:hAnsi="Times New Roman" w:eastAsia="楷体" w:cs="楷体"/>
          <w:b/>
          <w:bCs/>
          <w:highlight w:val="none"/>
          <w:lang w:eastAsia="zh-CN"/>
        </w:rPr>
        <w:t>（</w:t>
      </w:r>
      <w:r>
        <w:rPr>
          <w:rFonts w:hint="eastAsia" w:ascii="Times New Roman" w:hAnsi="Times New Roman" w:eastAsia="楷体" w:cs="楷体"/>
          <w:b/>
          <w:bCs/>
          <w:highlight w:val="none"/>
          <w:lang w:val="en-US" w:eastAsia="zh-CN"/>
        </w:rPr>
        <w:t>一</w:t>
      </w:r>
      <w:r>
        <w:rPr>
          <w:rFonts w:hint="eastAsia" w:ascii="Times New Roman" w:hAnsi="Times New Roman" w:eastAsia="楷体" w:cs="楷体"/>
          <w:b/>
          <w:bCs/>
          <w:highlight w:val="none"/>
          <w:lang w:eastAsia="zh-CN"/>
        </w:rPr>
        <w:t>）</w:t>
      </w:r>
      <w:r>
        <w:rPr>
          <w:rFonts w:ascii="Times New Roman" w:hAnsi="Times New Roman" w:eastAsia="楷体" w:cs="楷体"/>
          <w:b/>
          <w:bCs/>
          <w:spacing w:val="16"/>
          <w:sz w:val="30"/>
          <w:szCs w:val="30"/>
          <w:highlight w:val="none"/>
        </w:rPr>
        <w:t>新招录或未定级职工</w:t>
      </w:r>
    </w:p>
    <w:p w14:paraId="4EE5F33E">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新招录职工：试用期满并完成公司定岗手续；</w:t>
      </w:r>
    </w:p>
    <w:p w14:paraId="6ED7771D">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未定级职工：在所在单位连续工作满6个月以上。</w:t>
      </w:r>
    </w:p>
    <w:p w14:paraId="67854D3F">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1.直接认定为初级工。</w:t>
      </w:r>
    </w:p>
    <w:p w14:paraId="55984237">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经集团认定中心考核，能够运用基本技能独立完成本岗位常规工作。上年绩效考核等级为“合格”及以上。</w:t>
      </w:r>
    </w:p>
    <w:p w14:paraId="6404A396">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2.直接认定为中级工。</w:t>
      </w:r>
    </w:p>
    <w:p w14:paraId="7985636B">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须具备以下条件之一：</w:t>
      </w:r>
    </w:p>
    <w:p w14:paraId="5F1F6745">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（1）从事本职业（工种）工作满5年，未确定职业技能等级，经集团</w:t>
      </w:r>
      <w:bookmarkStart w:id="1" w:name="OLE_LINK4"/>
      <w:r>
        <w:rPr>
          <w:rFonts w:hint="eastAsia" w:ascii="Times New Roman" w:hAnsi="Times New Roman" w:eastAsia="仿宋_GB2312" w:cs="仿宋_GB2312"/>
          <w:sz w:val="32"/>
          <w:szCs w:val="32"/>
          <w:highlight w:val="none"/>
          <w:lang w:val="en-US" w:eastAsia="zh-CN"/>
        </w:rPr>
        <w:t>认定中心</w:t>
      </w:r>
      <w:bookmarkEnd w:id="1"/>
      <w:r>
        <w:rPr>
          <w:rFonts w:hint="eastAsia" w:ascii="Times New Roman" w:hAnsi="Times New Roman" w:eastAsia="仿宋_GB2312" w:cs="仿宋_GB2312"/>
          <w:sz w:val="32"/>
          <w:szCs w:val="32"/>
          <w:highlight w:val="none"/>
          <w:lang w:val="en-US" w:eastAsia="zh-CN"/>
        </w:rPr>
        <w:t>考核胜任本岗位工作（近2年业绩考核结果为良好及以上）；</w:t>
      </w:r>
    </w:p>
    <w:p w14:paraId="4EA2F858">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（2）取得工程技术类本科及以上毕业证书，在同一所在单位连续从事本职业（工种）工作满1年及以上，经集团认定中心考核，具备操作技术技能，胜任本岗位工作的；</w:t>
      </w:r>
    </w:p>
    <w:p w14:paraId="680F62DF">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（3）取得以中级工技能为培养目标的本职业或相关专业中等职业学校以上毕业证书或中级工班毕业证书，在同一单位连续从事本职业（工种）工作满1年及以上，经集团认定中心考核，胜任本岗位工作的。</w:t>
      </w:r>
    </w:p>
    <w:p w14:paraId="0BEB2A58">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3.直接认定为高级工。</w:t>
      </w:r>
    </w:p>
    <w:p w14:paraId="5CA15256">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须具备以下条件之一：</w:t>
      </w:r>
    </w:p>
    <w:p w14:paraId="0BA1618F">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（1）从事本职业（工种）满10年，未确定职业技能等级，经集团认定中心考核胜任本岗位工作（近3年业绩考核结果为良好及以上）；</w:t>
      </w:r>
    </w:p>
    <w:p w14:paraId="7A7AECE8">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2）取得以高级工及以上技能为培养目标的本职业或相关专业高等职业学校大专及以上毕业证书或高级工班毕业证书，在同一所在单位连续从事本职业工作满1年及以上，经集团认定中心考核，胜任本岗位工作的。</w:t>
      </w:r>
    </w:p>
    <w:p w14:paraId="2AD92091">
      <w:pPr>
        <w:pStyle w:val="3"/>
        <w:keepNext w:val="0"/>
        <w:keepLines w:val="0"/>
        <w:pageBreakBefore w:val="0"/>
        <w:widowControl/>
        <w:kinsoku/>
        <w:wordWrap/>
        <w:overflowPunct/>
        <w:topLinePunct w:val="0"/>
        <w:autoSpaceDE/>
        <w:autoSpaceDN/>
        <w:bidi w:val="0"/>
        <w:adjustRightInd/>
        <w:snapToGrid/>
        <w:spacing w:before="0" w:after="0" w:line="576" w:lineRule="exact"/>
        <w:ind w:firstLine="643" w:firstLineChars="200"/>
        <w:jc w:val="both"/>
        <w:textAlignment w:val="auto"/>
        <w:rPr>
          <w:rFonts w:hint="eastAsia" w:ascii="Times New Roman" w:hAnsi="Times New Roman" w:eastAsia="楷体" w:cs="楷体"/>
          <w:b/>
          <w:bCs/>
          <w:highlight w:val="none"/>
          <w:lang w:val="en-US" w:eastAsia="zh-CN"/>
        </w:rPr>
      </w:pPr>
      <w:r>
        <w:rPr>
          <w:rFonts w:hint="eastAsia" w:ascii="Times New Roman" w:hAnsi="Times New Roman" w:eastAsia="楷体" w:cs="楷体"/>
          <w:b/>
          <w:bCs/>
          <w:highlight w:val="none"/>
          <w:lang w:val="en-US" w:eastAsia="zh-CN"/>
        </w:rPr>
        <w:t>（二）技能高超、业绩突出的在岗职工</w:t>
      </w:r>
    </w:p>
    <w:p w14:paraId="27283116">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1.直接认定为高级工。</w:t>
      </w:r>
    </w:p>
    <w:p w14:paraId="76588F4D">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须具备以下条件之一：</w:t>
      </w:r>
    </w:p>
    <w:p w14:paraId="1A86F562">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（1）</w:t>
      </w:r>
      <w:bookmarkStart w:id="2" w:name="OLE_LINK2"/>
      <w:r>
        <w:rPr>
          <w:rFonts w:hint="eastAsia" w:ascii="Times New Roman" w:hAnsi="Times New Roman" w:eastAsia="仿宋_GB2312" w:cs="仿宋_GB2312"/>
          <w:sz w:val="32"/>
          <w:szCs w:val="32"/>
          <w:highlight w:val="none"/>
          <w:lang w:val="en-US" w:eastAsia="zh-CN"/>
        </w:rPr>
        <w:t>开展技术创新、技术攻关活动，经所在单位认可，显著提升生产效率或经济效益；</w:t>
      </w:r>
    </w:p>
    <w:bookmarkEnd w:id="2"/>
    <w:p w14:paraId="2E3A05F4">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（2）个人业绩考核结果连续3年（近3年）优秀；</w:t>
      </w:r>
    </w:p>
    <w:p w14:paraId="439AAC45">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（3）连续3年（近3年）凭技能水平和业绩获评所在单位年度“先进工作者”“优秀技能标兵”等荣誉（表扬表彰比例不超过参评人员的5%）；</w:t>
      </w:r>
    </w:p>
    <w:p w14:paraId="45A0541E">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（4）在集团按国家职业标准三级（高级工）及以上要求组织的技术比武、岗位练兵中成绩合格，或在集团按四级（中级工）及以上要求组织的技能竞赛中获决赛单人赛项前3名。</w:t>
      </w:r>
    </w:p>
    <w:p w14:paraId="4B6D484A">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（5）以“传、帮、带”形式为所在单位培养3名及以上中级工，且被聘用至相应一线岗位满2年及以上。</w:t>
      </w:r>
    </w:p>
    <w:p w14:paraId="6ABE3383">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2.直接认定为技师。</w:t>
      </w:r>
    </w:p>
    <w:p w14:paraId="319DFE4A">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须具备以下条件之一：</w:t>
      </w:r>
    </w:p>
    <w:p w14:paraId="76A37585">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（1）</w:t>
      </w:r>
      <w:bookmarkStart w:id="3" w:name="OLE_LINK1"/>
      <w:r>
        <w:rPr>
          <w:rFonts w:hint="eastAsia" w:ascii="Times New Roman" w:hAnsi="Times New Roman" w:eastAsia="仿宋_GB2312" w:cs="仿宋_GB2312"/>
          <w:sz w:val="32"/>
          <w:szCs w:val="32"/>
          <w:highlight w:val="none"/>
          <w:lang w:val="en-US" w:eastAsia="zh-CN"/>
        </w:rPr>
        <w:t>领办所在单位技术革新等重大项目或带领团队解决重要技术技能难题</w:t>
      </w:r>
      <w:bookmarkEnd w:id="3"/>
      <w:r>
        <w:rPr>
          <w:rFonts w:hint="eastAsia" w:ascii="Times New Roman" w:hAnsi="Times New Roman" w:eastAsia="仿宋_GB2312" w:cs="仿宋_GB2312"/>
          <w:sz w:val="32"/>
          <w:szCs w:val="32"/>
          <w:highlight w:val="none"/>
          <w:lang w:val="en-US" w:eastAsia="zh-CN"/>
        </w:rPr>
        <w:t>，经所在单位认可，对技术进步发挥重要作用；</w:t>
      </w:r>
    </w:p>
    <w:p w14:paraId="0156D742">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（2）在集团按国家职业标准二级（技师）及以上要求组织的技术比武、岗位练兵中成绩合格，或在集团按三级（高级工）及以上要求组织的技能竞赛中获决赛单人赛项第1名且已具备高级工等级的选手；</w:t>
      </w:r>
    </w:p>
    <w:p w14:paraId="09E49DE7">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（3）以“传、帮、带”形式为所在单位培养3名及以上高级工，并被聘用至相应一线岗位满2年及以上。</w:t>
      </w:r>
    </w:p>
    <w:p w14:paraId="4C66F6A3">
      <w:pPr>
        <w:pStyle w:val="3"/>
        <w:keepNext w:val="0"/>
        <w:keepLines w:val="0"/>
        <w:pageBreakBefore w:val="0"/>
        <w:widowControl/>
        <w:kinsoku/>
        <w:wordWrap/>
        <w:overflowPunct/>
        <w:topLinePunct w:val="0"/>
        <w:autoSpaceDE/>
        <w:autoSpaceDN/>
        <w:bidi w:val="0"/>
        <w:adjustRightInd/>
        <w:snapToGrid/>
        <w:spacing w:before="0" w:after="0" w:line="576" w:lineRule="exact"/>
        <w:ind w:firstLine="643" w:firstLineChars="200"/>
        <w:jc w:val="both"/>
        <w:textAlignment w:val="auto"/>
        <w:rPr>
          <w:rFonts w:hint="eastAsia" w:ascii="Times New Roman" w:hAnsi="Times New Roman" w:eastAsia="楷体" w:cs="楷体"/>
          <w:b/>
          <w:bCs/>
          <w:highlight w:val="none"/>
          <w:lang w:val="en-US" w:eastAsia="zh-CN"/>
        </w:rPr>
      </w:pPr>
      <w:r>
        <w:rPr>
          <w:rFonts w:hint="eastAsia" w:ascii="Times New Roman" w:hAnsi="Times New Roman" w:eastAsia="楷体" w:cs="楷体"/>
          <w:b/>
          <w:bCs/>
          <w:highlight w:val="none"/>
          <w:lang w:val="en-US" w:eastAsia="zh-CN"/>
        </w:rPr>
        <w:t>（三）有重大技能贡献的在岗职工</w:t>
      </w:r>
    </w:p>
    <w:p w14:paraId="57BED5E3">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1.直接认定为技师。</w:t>
      </w:r>
    </w:p>
    <w:p w14:paraId="7CCD78D3">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须具备以下条件之一：</w:t>
      </w:r>
    </w:p>
    <w:p w14:paraId="00299A26">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（1）经</w:t>
      </w:r>
      <w:r>
        <w:rPr>
          <w:rFonts w:hint="default" w:ascii="Times New Roman" w:hAnsi="Times New Roman" w:eastAsia="仿宋_GB2312" w:cs="仿宋_GB2312"/>
          <w:sz w:val="32"/>
          <w:szCs w:val="32"/>
          <w:highlight w:val="none"/>
          <w:lang w:val="en-US" w:eastAsia="zh-CN"/>
        </w:rPr>
        <w:t>所在单位</w:t>
      </w:r>
      <w:r>
        <w:rPr>
          <w:rFonts w:hint="eastAsia" w:ascii="Times New Roman" w:hAnsi="Times New Roman" w:eastAsia="仿宋_GB2312" w:cs="仿宋_GB2312"/>
          <w:sz w:val="32"/>
          <w:szCs w:val="32"/>
          <w:highlight w:val="none"/>
          <w:lang w:val="en-US" w:eastAsia="zh-CN"/>
        </w:rPr>
        <w:t>认可，牵头实施技能攻关为</w:t>
      </w:r>
      <w:r>
        <w:rPr>
          <w:rFonts w:hint="default" w:ascii="Times New Roman" w:hAnsi="Times New Roman" w:eastAsia="仿宋_GB2312" w:cs="仿宋_GB2312"/>
          <w:sz w:val="32"/>
          <w:szCs w:val="32"/>
          <w:highlight w:val="none"/>
          <w:lang w:val="en-US" w:eastAsia="zh-CN"/>
        </w:rPr>
        <w:t>所在单位</w:t>
      </w:r>
      <w:r>
        <w:rPr>
          <w:rFonts w:hint="eastAsia" w:ascii="Times New Roman" w:hAnsi="Times New Roman" w:eastAsia="仿宋_GB2312" w:cs="仿宋_GB2312"/>
          <w:sz w:val="32"/>
          <w:szCs w:val="32"/>
          <w:highlight w:val="none"/>
          <w:lang w:val="en-US" w:eastAsia="zh-CN"/>
        </w:rPr>
        <w:t>创造经济效益500万元及以上；</w:t>
      </w:r>
    </w:p>
    <w:p w14:paraId="18D0C610">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（2）经所在单位认可，对引进的重大生产设备能及时消化吸收技术并有效驾驭，突破技术瓶颈，保障全流程生产顺利开展；</w:t>
      </w:r>
    </w:p>
    <w:p w14:paraId="54D93037">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（3）牵头开展技术创新、发明、改造、推广、应用等获市（州）级三等奖以上并成功应用于所在单位生产；</w:t>
      </w:r>
    </w:p>
    <w:p w14:paraId="06C89207">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（4）获评“天府工匠”“四川省技术能手”等省级及以上技能荣誉，或市（州）级“劳动模范”“五一劳动奖章”等。</w:t>
      </w:r>
    </w:p>
    <w:p w14:paraId="647394EA">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2.直接认定为高级技师。</w:t>
      </w:r>
    </w:p>
    <w:p w14:paraId="53C6761F">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须具备以下条件之一：</w:t>
      </w:r>
    </w:p>
    <w:p w14:paraId="44D8175E">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（1）经</w:t>
      </w:r>
      <w:r>
        <w:rPr>
          <w:rFonts w:hint="default" w:ascii="Times New Roman" w:hAnsi="Times New Roman" w:eastAsia="仿宋_GB2312" w:cs="仿宋_GB2312"/>
          <w:sz w:val="32"/>
          <w:szCs w:val="32"/>
          <w:highlight w:val="none"/>
          <w:lang w:val="en-US" w:eastAsia="zh-CN"/>
        </w:rPr>
        <w:t>所在单位</w:t>
      </w:r>
      <w:r>
        <w:rPr>
          <w:rFonts w:hint="eastAsia" w:ascii="Times New Roman" w:hAnsi="Times New Roman" w:eastAsia="仿宋_GB2312" w:cs="仿宋_GB2312"/>
          <w:sz w:val="32"/>
          <w:szCs w:val="32"/>
          <w:highlight w:val="none"/>
          <w:lang w:val="en-US" w:eastAsia="zh-CN"/>
        </w:rPr>
        <w:t>认可，牵头实施技能攻关为所在单位创造经济效益1000万元及以上；</w:t>
      </w:r>
    </w:p>
    <w:p w14:paraId="2273D0C3">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（2）经所在单位认可，对重大生产设备进行原创性设计、改造、创新，推动工艺改进、能源节省、材料革新等，并实现重大经济收益；</w:t>
      </w:r>
    </w:p>
    <w:p w14:paraId="3AD69508">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（3）牵头开展技术创新、发明、改造、推广、应用等获市（州）级一等奖以上并成功应用于所在单位生产；</w:t>
      </w:r>
    </w:p>
    <w:p w14:paraId="6997FD22">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（4）获评“中华技能大奖”“全国技术能手”等国家级及以上技能荣誉，或省级及以上“劳动模范”“五一劳动奖章”等重要荣誉。</w:t>
      </w:r>
    </w:p>
    <w:p w14:paraId="76BB02E1">
      <w:pPr>
        <w:pStyle w:val="3"/>
        <w:keepNext w:val="0"/>
        <w:keepLines w:val="0"/>
        <w:pageBreakBefore w:val="0"/>
        <w:widowControl/>
        <w:kinsoku/>
        <w:wordWrap/>
        <w:overflowPunct/>
        <w:topLinePunct w:val="0"/>
        <w:autoSpaceDE/>
        <w:autoSpaceDN/>
        <w:bidi w:val="0"/>
        <w:adjustRightInd/>
        <w:snapToGrid/>
        <w:spacing w:before="0" w:after="0" w:line="576" w:lineRule="exact"/>
        <w:ind w:firstLine="640" w:firstLineChars="200"/>
        <w:jc w:val="both"/>
        <w:textAlignment w:val="auto"/>
        <w:rPr>
          <w:rFonts w:hint="eastAsia" w:ascii="Times New Roman" w:hAnsi="Times New Roman" w:eastAsia="黑体" w:cs="黑体"/>
          <w:b w:val="0"/>
          <w:bCs w:val="0"/>
          <w:highlight w:val="none"/>
          <w:lang w:val="en-US" w:eastAsia="zh-CN"/>
        </w:rPr>
      </w:pPr>
      <w:r>
        <w:rPr>
          <w:rFonts w:hint="eastAsia" w:ascii="Times New Roman" w:hAnsi="Times New Roman" w:eastAsia="黑体" w:cs="黑体"/>
          <w:b w:val="0"/>
          <w:bCs w:val="0"/>
          <w:highlight w:val="none"/>
          <w:lang w:val="en-US" w:eastAsia="zh-CN"/>
        </w:rPr>
        <w:t>五、评审专家资质要求</w:t>
      </w:r>
    </w:p>
    <w:p w14:paraId="501CB833">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在直接认定领导小组指导下在集团内外部遴选评审专家库，其成员应满足以下资质要求：</w:t>
      </w:r>
    </w:p>
    <w:p w14:paraId="7F0BB964">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1.具备相关职业（工种）技师及以上职业技能等级，或具备高级及以上职称，或取得相关职业（工种）高级考评员资格；</w:t>
      </w:r>
    </w:p>
    <w:p w14:paraId="1093DCA0">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2.在相关领域工作满10年以上，实践经验丰富、专业知识深厚；</w:t>
      </w:r>
    </w:p>
    <w:p w14:paraId="2166B90B">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3.熟悉国家和四川省职业技能等级认定政策法规及标准规范；</w:t>
      </w:r>
    </w:p>
    <w:p w14:paraId="02BC6FA2">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4.职业道德良好，能客观、公正开展评审工作。</w:t>
      </w:r>
    </w:p>
    <w:p w14:paraId="26B5A63D">
      <w:pPr>
        <w:pStyle w:val="3"/>
        <w:keepNext w:val="0"/>
        <w:keepLines w:val="0"/>
        <w:pageBreakBefore w:val="0"/>
        <w:widowControl/>
        <w:kinsoku/>
        <w:wordWrap/>
        <w:overflowPunct/>
        <w:topLinePunct w:val="0"/>
        <w:autoSpaceDE/>
        <w:autoSpaceDN/>
        <w:bidi w:val="0"/>
        <w:adjustRightInd/>
        <w:snapToGrid/>
        <w:spacing w:before="0" w:after="0" w:line="576" w:lineRule="exact"/>
        <w:ind w:firstLine="640" w:firstLineChars="200"/>
        <w:jc w:val="both"/>
        <w:textAlignment w:val="auto"/>
        <w:rPr>
          <w:rFonts w:hint="default" w:ascii="Times New Roman" w:hAnsi="Times New Roman" w:eastAsia="黑体" w:cs="黑体"/>
          <w:b w:val="0"/>
          <w:bCs w:val="0"/>
          <w:highlight w:val="none"/>
          <w:lang w:val="en-US" w:eastAsia="zh-CN"/>
        </w:rPr>
      </w:pPr>
      <w:r>
        <w:rPr>
          <w:rFonts w:hint="eastAsia" w:ascii="Times New Roman" w:hAnsi="Times New Roman" w:eastAsia="黑体" w:cs="黑体"/>
          <w:b w:val="0"/>
          <w:bCs w:val="0"/>
          <w:highlight w:val="none"/>
          <w:lang w:val="en-US" w:eastAsia="zh-CN"/>
        </w:rPr>
        <w:t>六</w:t>
      </w:r>
      <w:r>
        <w:rPr>
          <w:rFonts w:hint="eastAsia" w:ascii="Times New Roman" w:hAnsi="Times New Roman" w:eastAsia="黑体" w:cs="黑体"/>
          <w:b w:val="0"/>
          <w:bCs w:val="0"/>
          <w:highlight w:val="none"/>
        </w:rPr>
        <w:t>、</w:t>
      </w:r>
      <w:r>
        <w:rPr>
          <w:rFonts w:hint="eastAsia" w:ascii="Times New Roman" w:hAnsi="Times New Roman" w:eastAsia="黑体" w:cs="黑体"/>
          <w:b w:val="0"/>
          <w:bCs w:val="0"/>
          <w:highlight w:val="none"/>
          <w:lang w:val="en-US" w:eastAsia="zh-CN"/>
        </w:rPr>
        <w:t>认定方式与流程</w:t>
      </w:r>
    </w:p>
    <w:p w14:paraId="576C79AE">
      <w:pPr>
        <w:pStyle w:val="3"/>
        <w:keepNext w:val="0"/>
        <w:keepLines w:val="0"/>
        <w:pageBreakBefore w:val="0"/>
        <w:widowControl/>
        <w:kinsoku/>
        <w:wordWrap/>
        <w:overflowPunct/>
        <w:topLinePunct w:val="0"/>
        <w:autoSpaceDE/>
        <w:autoSpaceDN/>
        <w:bidi w:val="0"/>
        <w:adjustRightInd/>
        <w:snapToGrid/>
        <w:spacing w:before="0" w:after="0" w:line="576" w:lineRule="exact"/>
        <w:ind w:firstLine="643" w:firstLineChars="200"/>
        <w:jc w:val="both"/>
        <w:textAlignment w:val="auto"/>
        <w:rPr>
          <w:rFonts w:hint="eastAsia" w:ascii="Times New Roman" w:hAnsi="Times New Roman" w:eastAsia="楷体" w:cs="楷体"/>
          <w:b/>
          <w:bCs/>
          <w:highlight w:val="none"/>
          <w:lang w:val="en-US" w:eastAsia="zh-CN"/>
        </w:rPr>
      </w:pPr>
      <w:r>
        <w:rPr>
          <w:rFonts w:hint="eastAsia" w:ascii="Times New Roman" w:hAnsi="Times New Roman" w:eastAsia="楷体" w:cs="楷体"/>
          <w:b/>
          <w:bCs/>
          <w:highlight w:val="none"/>
          <w:lang w:val="en-US" w:eastAsia="zh-CN"/>
        </w:rPr>
        <w:t>（一）认定方式</w:t>
      </w:r>
    </w:p>
    <w:p w14:paraId="306B766A">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采用业绩评定、现场评审、技术比武、技术攻关等方式对职工日常表现、技能水平、业绩贡献等作出评定，无需理论知识考试和技能操作考试：</w:t>
      </w:r>
    </w:p>
    <w:p w14:paraId="62FB31EC">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初级工、中级工、高级工：以业绩评定、技术比武为主；</w:t>
      </w:r>
    </w:p>
    <w:p w14:paraId="042399C5">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技师、高级技师：以业绩评定与现场评审相结合的方式进行，其中业绩评定权重不低于60%。</w:t>
      </w:r>
    </w:p>
    <w:p w14:paraId="4045BA36">
      <w:pPr>
        <w:pStyle w:val="3"/>
        <w:keepNext w:val="0"/>
        <w:keepLines w:val="0"/>
        <w:pageBreakBefore w:val="0"/>
        <w:widowControl/>
        <w:kinsoku/>
        <w:wordWrap/>
        <w:overflowPunct/>
        <w:topLinePunct w:val="0"/>
        <w:autoSpaceDE/>
        <w:autoSpaceDN/>
        <w:bidi w:val="0"/>
        <w:adjustRightInd/>
        <w:snapToGrid/>
        <w:spacing w:before="0" w:after="0" w:line="576" w:lineRule="exact"/>
        <w:ind w:firstLine="643" w:firstLineChars="200"/>
        <w:jc w:val="both"/>
        <w:textAlignment w:val="auto"/>
        <w:rPr>
          <w:rFonts w:hint="eastAsia" w:ascii="Times New Roman" w:hAnsi="Times New Roman" w:eastAsia="楷体" w:cs="楷体"/>
          <w:b/>
          <w:bCs/>
          <w:highlight w:val="none"/>
          <w:lang w:val="en-US" w:eastAsia="zh-CN"/>
        </w:rPr>
      </w:pPr>
      <w:r>
        <w:rPr>
          <w:rFonts w:hint="eastAsia" w:ascii="Times New Roman" w:hAnsi="Times New Roman" w:eastAsia="楷体" w:cs="楷体"/>
          <w:b/>
          <w:bCs/>
          <w:highlight w:val="none"/>
          <w:lang w:val="en-US" w:eastAsia="zh-CN"/>
        </w:rPr>
        <w:t>（二）认定流程</w:t>
      </w:r>
    </w:p>
    <w:p w14:paraId="1DFEA4B1">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1.方案公示与通知发布。</w:t>
      </w:r>
    </w:p>
    <w:p w14:paraId="28B5DC8C">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首次实施直接认定前，向全体职工公示本实施方案。公示后发布认定通知，明确认定的职业（工种）、等级、时间、申报条件及所需材料（如个人申报表、佐证材料清单等）。</w:t>
      </w:r>
    </w:p>
    <w:p w14:paraId="1D532A1B">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2.报名与材料审核。</w:t>
      </w:r>
    </w:p>
    <w:p w14:paraId="1E79DD7B">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各单位组织职工提交《四川省职业技能等级企业直接认定个人申报表》（附件1）及佐证材料（如学历证、荣誉证、项目报告等）（附件2），各单位在确保申报资料准确填写并由二级公司汇总后统一提交至集团认定中心。</w:t>
      </w:r>
    </w:p>
    <w:p w14:paraId="41214B2F">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集团认定中心会同集团党委组织部（人力资源部）等相关部门初审材料完整性，申报单位财务部门对涉及经济效益的材料进行审核并出具《经济效益认定意见书》（附件3）。</w:t>
      </w:r>
    </w:p>
    <w:p w14:paraId="037B96B2">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集团认定中心同步通过“四川省职业技能等级认定申报系统”的“企业直接认定”子系统新建计划，录入方案、通知及审核通过的职工名单，按要求提交至省职业技能鉴定指导中心。</w:t>
      </w:r>
    </w:p>
    <w:p w14:paraId="76331FFB">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3.开展认定。</w:t>
      </w:r>
    </w:p>
    <w:p w14:paraId="2F145F28">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按分级负责原则组织实施，具体分为以下情形：</w:t>
      </w:r>
    </w:p>
    <w:p w14:paraId="2B791F6E">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（1）无需评审专家组评审的情形</w:t>
      </w:r>
    </w:p>
    <w:p w14:paraId="01181879">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适用范围：新招录/未定级职工申报初级工、中级工、高级工；技能高超、业绩突出职工申报高级工（仅限“连续3年业绩考核优秀”“连续3年获企业荣誉”等可通过书面材料直接核实的情形）。</w:t>
      </w:r>
    </w:p>
    <w:p w14:paraId="09397F33">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实施流程：由集团认定中心按照申报条件核查材料并结合业绩考核、日常工作表现，形成认定结果报认定工作领导小组审核。</w:t>
      </w:r>
    </w:p>
    <w:p w14:paraId="2C0FAFF4">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认定方式：</w:t>
      </w:r>
    </w:p>
    <w:p w14:paraId="3D8EBDEE">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①集团认定中心核查申报材料的完整性（如工龄证明、考核记录、荣誉证书等）；</w:t>
      </w:r>
    </w:p>
    <w:p w14:paraId="177DA8FE">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②结合申报人业绩考核情况进行综合评分，根据所获奖惩情况进行加减分。满分100分，60分及以上为合格。</w:t>
      </w:r>
    </w:p>
    <w:p w14:paraId="290F2310">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（2）需专家组评审的情形</w:t>
      </w:r>
    </w:p>
    <w:p w14:paraId="2F08B34E">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适用范围：</w:t>
      </w:r>
    </w:p>
    <w:p w14:paraId="50EC5114">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①所有申报技师、高级技师的人员；</w:t>
      </w:r>
    </w:p>
    <w:p w14:paraId="50493171">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②申报高级工且涉及“技术创新、技术攻关”“技术比武、岗位练兵成绩合格或获奖”“培养中级工”等需专业判定的情形；</w:t>
      </w:r>
    </w:p>
    <w:p w14:paraId="38B68FA3">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③“有重大技能贡献”的申报人员（非获评省级及以上技能荣誉或市(州)级重要荣誉人员）。</w:t>
      </w:r>
    </w:p>
    <w:p w14:paraId="432641FF">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评审专家组组建：</w:t>
      </w:r>
    </w:p>
    <w:p w14:paraId="607AC9F6">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①由集团党委组织部（人力资源部）牵头，从集团评审专家（需包含技师或相关领域高级职称人员）中随机抽取5～7人组成评审专家组；</w:t>
      </w:r>
    </w:p>
    <w:p w14:paraId="16F5DFFF">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②专家组设组长1名，负责统筹评审工作，成员需签署《廉洁评审承诺书》（附件4），与申报人存在亲属或利益关联的须回避。</w:t>
      </w:r>
    </w:p>
    <w:p w14:paraId="40BA70DA">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评审流程：</w:t>
      </w:r>
    </w:p>
    <w:p w14:paraId="4FFBB1D1">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由集团认定中心负责评审工作的具体组织和实施。</w:t>
      </w:r>
    </w:p>
    <w:p w14:paraId="4CBC94F7">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①材料预审。</w:t>
      </w:r>
    </w:p>
    <w:p w14:paraId="681E9DD5">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评审专家组提前2个工作日审阅申报材料（含个人申报表、业绩证明、申报单位财务部门效益认定、技术报告等），提出预审意见（如材料不全需补充、重点核查项等）；</w:t>
      </w:r>
    </w:p>
    <w:p w14:paraId="3E94A319">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②现场评审/答辩。</w:t>
      </w:r>
    </w:p>
    <w:p w14:paraId="50F80DF3">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对申报高级工的人员，重点对技术创新成果的实用性、技术比武成绩的有效性进行核实，也可结合需要进行现场答辩（如“项目实施中的技术难点及解决方案”）；</w:t>
      </w:r>
    </w:p>
    <w:p w14:paraId="547A0D26">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对申报技师/高级技师的人员，需进行现场答辩，申报人陈述技术贡献（5分钟），专家组提问（10分钟），内容包括技能应用、问题解决、成果推广等；涉及实操技能的，可安排现场演示；</w:t>
      </w:r>
    </w:p>
    <w:p w14:paraId="608D4AA5">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对“重大技能贡献”申报者：专家组需结合申报单位财务部门出具的经济效益认定报告，逐项核实贡献的真实可靠性（如查阅项目台账、生产数据、获奖证书原件）。</w:t>
      </w:r>
    </w:p>
    <w:p w14:paraId="716E5F27">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③综合评议。</w:t>
      </w:r>
    </w:p>
    <w:p w14:paraId="43EB41CF">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专家组根据《直接认定评审评分标准》（附件5）对申报人进行打分（满分100分，80分及以上为合格），采用“去掉一个最高分和一个最低分后取平均分”的方式确定最终得分；</w:t>
      </w:r>
    </w:p>
    <w:p w14:paraId="1AF84EA0">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④形成结论。</w:t>
      </w:r>
    </w:p>
    <w:p w14:paraId="6C4A120B">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专家组出具《评审意见书》（附件5），明确“同意认定”“不同意认定”或“补充材料后重审”，由全体专家签字确认。</w:t>
      </w:r>
    </w:p>
    <w:p w14:paraId="34688885">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（3）获评省级及以上技能荣誉或市（州）级重要荣誉人员的评审：</w:t>
      </w:r>
    </w:p>
    <w:p w14:paraId="31D304CC">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适用范围：</w:t>
      </w:r>
    </w:p>
    <w:p w14:paraId="7B52E5B9">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获“天府工匠”“四川技术能手”“省级技能大师”“中华技能大奖”“全国技术能手”“国家级技能大师”等省级及以上荣誉，或市（州）级“劳动模范”“五一劳动奖章”等重要荣誉申报技师或高级技师的人员。</w:t>
      </w:r>
    </w:p>
    <w:p w14:paraId="7515ADDD">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评审流程：</w:t>
      </w:r>
    </w:p>
    <w:p w14:paraId="00C47FE6">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①材料审核。</w:t>
      </w:r>
    </w:p>
    <w:p w14:paraId="6FF16771">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集团认定中心联合相关部门核实荣誉（如劳模证书、表彰文件）真实性，申报单位财务部门对经济效益材料（如有）出具认定意见；</w:t>
      </w:r>
    </w:p>
    <w:p w14:paraId="35795E2E">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②专家评议。</w:t>
      </w:r>
    </w:p>
    <w:p w14:paraId="65088932">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评审专家组聚焦“荣誉与申报等级的匹配性”“技能在公司的实际应用”进行评议，无需实操演示。</w:t>
      </w:r>
    </w:p>
    <w:p w14:paraId="5827FC01">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③形成结论。</w:t>
      </w:r>
    </w:p>
    <w:p w14:paraId="67C3E314">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专家组出具《评审意见书》（附件6），明确“同意认定”“不同意认定”，由全体专家签字确认。</w:t>
      </w:r>
    </w:p>
    <w:p w14:paraId="60B9C6A2">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4.集团党委组织部（人力资源部）审核备案。</w:t>
      </w:r>
    </w:p>
    <w:p w14:paraId="3D01B6AE">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审核内容：认定过程的规范性、认定过程资料的完整性、认定结果的真实性，评审专家组程序合规性和评审结果的客观性，审核通过后，在《认定结果汇总表》（附件7）上签字盖章，并存入档案。</w:t>
      </w:r>
    </w:p>
    <w:p w14:paraId="09A111DA">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5.结果公示。</w:t>
      </w:r>
    </w:p>
    <w:p w14:paraId="422193BF">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面向集团全体员工对直接认定结果进行公示，公示内容包括申报人姓名、职业（工种）、拟认定等级、异议反馈方式等，公示期不少于5个工作日。</w:t>
      </w:r>
    </w:p>
    <w:p w14:paraId="313055C7">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6.数据报送与证书核发。</w:t>
      </w:r>
    </w:p>
    <w:p w14:paraId="5C233D10">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公示无异议后，形成合格人员名单汇总表（附件8），通过“四川省职业技能等级认定申报系统”中的“企业直接认定”子系统录入认定结果信息，上传公示佐证材料，在10个工作日内向省职鉴中心报送电子版和加盖单位公章的纸质版《四川省技能等级认定证书数据上传审核表（企业直接认定）》套表（附件9）；</w:t>
      </w:r>
    </w:p>
    <w:p w14:paraId="3E9DE4BD">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证书数据在中国就业培训技术指导中心“技能人才评价工作网”（http://zscx.osta.org.cn）可查后，集团认定中心向通过直接认定的职工核发职业技能等级证书，同时按要求做好资料存档工作，其中纸质材料保存不少于3年，电子材料永久保存，确保评价过程和结果可追溯、可倒查。保存期满需要销毁的材料，应按规定要求和程序进行销毁并建立台账。</w:t>
      </w:r>
    </w:p>
    <w:p w14:paraId="642EBDEC">
      <w:pPr>
        <w:pStyle w:val="20"/>
        <w:keepNext w:val="0"/>
        <w:keepLines w:val="0"/>
        <w:pageBreakBefore w:val="0"/>
        <w:widowControl/>
        <w:kinsoku/>
        <w:wordWrap/>
        <w:overflowPunct/>
        <w:topLinePunct w:val="0"/>
        <w:autoSpaceDE/>
        <w:autoSpaceDN/>
        <w:bidi w:val="0"/>
        <w:adjustRightInd/>
        <w:snapToGrid/>
        <w:spacing w:before="0" w:beforeLines="0" w:after="0" w:afterLines="0" w:line="560" w:lineRule="exact"/>
        <w:ind w:left="0" w:firstLine="640" w:firstLineChars="200"/>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七、保障措施</w:t>
      </w:r>
    </w:p>
    <w:p w14:paraId="5FFCE325">
      <w:pPr>
        <w:pStyle w:val="3"/>
        <w:keepNext w:val="0"/>
        <w:keepLines w:val="0"/>
        <w:pageBreakBefore w:val="0"/>
        <w:widowControl/>
        <w:kinsoku/>
        <w:wordWrap/>
        <w:overflowPunct/>
        <w:topLinePunct w:val="0"/>
        <w:autoSpaceDE/>
        <w:autoSpaceDN/>
        <w:bidi w:val="0"/>
        <w:adjustRightInd/>
        <w:snapToGrid/>
        <w:spacing w:before="0" w:beforeLines="0" w:after="0" w:afterLines="0" w:line="560" w:lineRule="exact"/>
        <w:ind w:firstLine="643" w:firstLineChars="200"/>
        <w:jc w:val="both"/>
        <w:textAlignment w:val="auto"/>
        <w:rPr>
          <w:rFonts w:hint="eastAsia" w:ascii="楷体" w:hAnsi="楷体" w:eastAsia="楷体" w:cs="楷体"/>
          <w:b w:val="0"/>
          <w:bCs w:val="0"/>
          <w:sz w:val="32"/>
          <w:szCs w:val="32"/>
          <w:highlight w:val="none"/>
          <w:u w:val="none"/>
          <w:lang w:val="en-US" w:eastAsia="zh-CN"/>
        </w:rPr>
      </w:pPr>
      <w:r>
        <w:rPr>
          <w:rFonts w:hint="eastAsia" w:ascii="楷体" w:hAnsi="楷体" w:eastAsia="楷体" w:cs="楷体"/>
          <w:sz w:val="32"/>
          <w:szCs w:val="32"/>
          <w:highlight w:val="none"/>
          <w:lang w:val="en-US" w:eastAsia="zh-CN"/>
        </w:rPr>
        <w:t>（一）强化待遇激励，实现技高者多得。</w:t>
      </w:r>
      <w:bookmarkStart w:id="4" w:name="OLE_LINK7"/>
      <w:r>
        <w:rPr>
          <w:rFonts w:hint="eastAsia" w:ascii="Times New Roman" w:hAnsi="Times New Roman" w:eastAsia="仿宋_GB2312" w:cs="仿宋_GB2312"/>
          <w:b w:val="0"/>
          <w:bCs w:val="0"/>
          <w:sz w:val="32"/>
          <w:szCs w:val="32"/>
          <w:highlight w:val="none"/>
          <w:lang w:val="en-US" w:eastAsia="zh-CN"/>
        </w:rPr>
        <w:t>集团将“新八级工”直接认定结果与薪酬待遇挂钩，构建以“岗位价值为基础、能力素质为核心、业绩贡献为导向”的差异化工资分配体系。</w:t>
      </w:r>
      <w:bookmarkEnd w:id="4"/>
      <w:bookmarkStart w:id="5" w:name="OLE_LINK6"/>
      <w:r>
        <w:rPr>
          <w:rFonts w:hint="eastAsia" w:ascii="Times New Roman" w:hAnsi="Times New Roman" w:eastAsia="仿宋_GB2312" w:cs="仿宋_GB2312"/>
          <w:b w:val="0"/>
          <w:bCs w:val="0"/>
          <w:sz w:val="32"/>
          <w:szCs w:val="32"/>
          <w:highlight w:val="none"/>
          <w:lang w:val="en-US" w:eastAsia="zh-CN"/>
        </w:rPr>
        <w:t>对在聘</w:t>
      </w:r>
      <w:bookmarkStart w:id="6" w:name="OLE_LINK5"/>
      <w:r>
        <w:rPr>
          <w:rFonts w:hint="eastAsia" w:ascii="Times New Roman" w:hAnsi="Times New Roman" w:eastAsia="仿宋_GB2312" w:cs="仿宋_GB2312"/>
          <w:b w:val="0"/>
          <w:bCs w:val="0"/>
          <w:sz w:val="32"/>
          <w:szCs w:val="32"/>
          <w:highlight w:val="none"/>
          <w:lang w:val="en-US" w:eastAsia="zh-CN"/>
        </w:rPr>
        <w:t>人员按照有关规定落实待遇</w:t>
      </w:r>
      <w:bookmarkStart w:id="7" w:name="OLE_LINK8"/>
      <w:r>
        <w:rPr>
          <w:rFonts w:hint="eastAsia" w:ascii="Times New Roman" w:hAnsi="Times New Roman" w:eastAsia="仿宋_GB2312" w:cs="仿宋_GB2312"/>
          <w:b w:val="0"/>
          <w:bCs w:val="0"/>
          <w:sz w:val="32"/>
          <w:szCs w:val="32"/>
          <w:highlight w:val="none"/>
          <w:lang w:val="en-US" w:eastAsia="zh-CN"/>
        </w:rPr>
        <w:t>，</w:t>
      </w:r>
      <w:bookmarkStart w:id="8" w:name="OLE_LINK9"/>
      <w:r>
        <w:rPr>
          <w:rFonts w:hint="default" w:ascii="Times New Roman" w:hAnsi="Times New Roman" w:eastAsia="方正仿宋_GBK" w:cs="Times New Roman"/>
          <w:b w:val="0"/>
          <w:bCs w:val="0"/>
          <w:sz w:val="32"/>
          <w:szCs w:val="32"/>
          <w:highlight w:val="none"/>
          <w:u w:val="none"/>
          <w:lang w:val="en-US" w:eastAsia="zh-CN"/>
        </w:rPr>
        <w:t>根据企业经营状况及财务承受能力</w:t>
      </w:r>
      <w:r>
        <w:rPr>
          <w:rFonts w:hint="eastAsia" w:ascii="Times New Roman" w:hAnsi="Times New Roman" w:eastAsia="方正仿宋_GBK" w:cs="Times New Roman"/>
          <w:b w:val="0"/>
          <w:bCs w:val="0"/>
          <w:sz w:val="32"/>
          <w:szCs w:val="32"/>
          <w:highlight w:val="none"/>
          <w:u w:val="none"/>
          <w:lang w:val="en-US" w:eastAsia="zh-CN"/>
        </w:rPr>
        <w:t>适时</w:t>
      </w:r>
      <w:r>
        <w:rPr>
          <w:rFonts w:hint="default" w:ascii="Times New Roman" w:hAnsi="Times New Roman" w:eastAsia="方正仿宋_GBK" w:cs="Times New Roman"/>
          <w:b w:val="0"/>
          <w:bCs w:val="0"/>
          <w:sz w:val="32"/>
          <w:szCs w:val="32"/>
          <w:highlight w:val="none"/>
          <w:u w:val="none"/>
          <w:lang w:val="en-US" w:eastAsia="zh-CN"/>
        </w:rPr>
        <w:t>予以保障</w:t>
      </w:r>
      <w:bookmarkEnd w:id="7"/>
      <w:r>
        <w:rPr>
          <w:rFonts w:hint="eastAsia" w:ascii="Times New Roman" w:hAnsi="Times New Roman" w:eastAsia="仿宋_GB2312" w:cs="仿宋_GB2312"/>
          <w:b w:val="0"/>
          <w:bCs w:val="0"/>
          <w:sz w:val="32"/>
          <w:szCs w:val="32"/>
          <w:highlight w:val="none"/>
          <w:u w:val="none"/>
          <w:lang w:val="en-US" w:eastAsia="zh-CN"/>
        </w:rPr>
        <w:t>。</w:t>
      </w:r>
      <w:bookmarkEnd w:id="5"/>
      <w:bookmarkEnd w:id="6"/>
      <w:bookmarkEnd w:id="8"/>
      <w:r>
        <w:rPr>
          <w:rFonts w:hint="eastAsia" w:ascii="Times New Roman" w:hAnsi="Times New Roman" w:eastAsia="仿宋_GB2312" w:cs="仿宋_GB2312"/>
          <w:b w:val="0"/>
          <w:bCs w:val="0"/>
          <w:sz w:val="32"/>
          <w:szCs w:val="32"/>
          <w:highlight w:val="none"/>
          <w:u w:val="none"/>
          <w:lang w:val="en-US" w:eastAsia="zh-CN"/>
        </w:rPr>
        <w:t>建立健全“新八级工”聘期管理、日常和动态考核制度，建立退出机制。</w:t>
      </w:r>
    </w:p>
    <w:p w14:paraId="6F2D28C0">
      <w:pPr>
        <w:pStyle w:val="3"/>
        <w:spacing w:before="0" w:beforeLines="0" w:after="0" w:afterLines="0" w:line="560" w:lineRule="exact"/>
        <w:ind w:firstLine="643" w:firstLineChars="200"/>
        <w:jc w:val="both"/>
        <w:rPr>
          <w:rFonts w:hint="eastAsia" w:ascii="楷体" w:hAnsi="楷体" w:eastAsia="楷体" w:cs="楷体"/>
          <w:b w:val="0"/>
          <w:bCs w:val="0"/>
          <w:sz w:val="32"/>
          <w:szCs w:val="32"/>
          <w:highlight w:val="none"/>
          <w:lang w:val="en-US" w:eastAsia="zh-CN"/>
        </w:rPr>
      </w:pPr>
      <w:r>
        <w:rPr>
          <w:rFonts w:hint="eastAsia" w:ascii="楷体" w:hAnsi="楷体" w:eastAsia="楷体" w:cs="楷体"/>
          <w:sz w:val="32"/>
          <w:szCs w:val="32"/>
          <w:highlight w:val="none"/>
          <w:lang w:val="en-US" w:eastAsia="zh-CN"/>
        </w:rPr>
        <w:t>（二）严格监督管控，确保认定零偏差。</w:t>
      </w:r>
      <w:r>
        <w:rPr>
          <w:rFonts w:hint="eastAsia" w:ascii="Times New Roman" w:hAnsi="Times New Roman" w:eastAsia="仿宋_GB2312" w:cs="仿宋_GB2312"/>
          <w:b w:val="0"/>
          <w:bCs w:val="0"/>
          <w:sz w:val="32"/>
          <w:szCs w:val="32"/>
          <w:highlight w:val="none"/>
          <w:lang w:val="en-US" w:eastAsia="zh-CN"/>
        </w:rPr>
        <w:t>建立“事前公开、事中监督、事后公示”全流程监督机制，保障认定工作公平、公正、公开。认定全过程由集团纪检部门派人监督，对业绩评审等关键环节进行现场监督，同步开通线上线下举报渠道（如监督电话、意见箱），主动接受职工监督与上级主管部门核查，对弄虚作假、违规操作行为“零容忍”，一经查实立即取消认定资格并严肃追责。</w:t>
      </w:r>
    </w:p>
    <w:p w14:paraId="7CD07AFC">
      <w:pPr>
        <w:pStyle w:val="3"/>
        <w:spacing w:before="0" w:beforeLines="0" w:after="0" w:afterLines="0" w:line="560" w:lineRule="exact"/>
        <w:ind w:firstLine="643" w:firstLineChars="200"/>
        <w:jc w:val="both"/>
        <w:rPr>
          <w:rFonts w:hint="eastAsia" w:ascii="Times New Roman" w:hAnsi="Times New Roman" w:eastAsia="仿宋_GB2312" w:cs="仿宋_GB2312"/>
          <w:b w:val="0"/>
          <w:bCs w:val="0"/>
          <w:sz w:val="32"/>
          <w:szCs w:val="32"/>
          <w:highlight w:val="none"/>
          <w:lang w:val="en-US" w:eastAsia="zh-CN"/>
        </w:rPr>
      </w:pPr>
      <w:r>
        <w:rPr>
          <w:rFonts w:hint="eastAsia" w:ascii="楷体" w:hAnsi="楷体" w:eastAsia="楷体" w:cs="楷体"/>
          <w:sz w:val="32"/>
          <w:szCs w:val="32"/>
          <w:highlight w:val="none"/>
          <w:lang w:val="en-US" w:eastAsia="zh-CN"/>
        </w:rPr>
        <w:t>（三）规范资料存档，做到过程全留痕。</w:t>
      </w:r>
      <w:r>
        <w:rPr>
          <w:rFonts w:hint="eastAsia" w:ascii="Times New Roman" w:hAnsi="Times New Roman" w:eastAsia="仿宋_GB2312" w:cs="仿宋_GB2312"/>
          <w:b w:val="0"/>
          <w:bCs w:val="0"/>
          <w:sz w:val="32"/>
          <w:szCs w:val="32"/>
          <w:highlight w:val="none"/>
          <w:lang w:val="en-US" w:eastAsia="zh-CN"/>
        </w:rPr>
        <w:t>明确认定资料存档范围与管理标准，确保认定过程可追溯、可倒查。存档资料包括申报人员个人材料（劳动合同、业绩证明、荣誉材料等）、考评过程资料（评审评分表、现场记录、专家评审意见）、公示材料及监督反馈处理记录等。由集团认定中心负责资料归集，采用“电子档案+纸质档案”双存档模式，保障资料安全性与完整性。</w:t>
      </w:r>
    </w:p>
    <w:p w14:paraId="6F37645F">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jc w:val="both"/>
        <w:textAlignment w:val="auto"/>
        <w:rPr>
          <w:rFonts w:hint="eastAsia" w:ascii="Times New Roman" w:hAnsi="Times New Roman" w:eastAsia="仿宋_GB2312" w:cs="仿宋_GB2312"/>
          <w:sz w:val="32"/>
          <w:szCs w:val="32"/>
          <w:highlight w:val="none"/>
          <w:lang w:val="en-US" w:eastAsia="zh-CN"/>
        </w:rPr>
      </w:pPr>
    </w:p>
    <w:p w14:paraId="781094D1">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Times New Roman" w:hAnsi="Times New Roman" w:eastAsia="仿宋_GB2312" w:cs="仿宋_GB2312"/>
          <w:sz w:val="32"/>
          <w:szCs w:val="32"/>
          <w:highlight w:val="none"/>
          <w:lang w:val="en-US" w:eastAsia="zh-CN"/>
        </w:rPr>
      </w:pPr>
    </w:p>
    <w:p w14:paraId="7C5D714E">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val="en-US" w:eastAsia="zh-CN"/>
        </w:rPr>
        <w:t>附件：1.</w:t>
      </w:r>
      <w:r>
        <w:rPr>
          <w:rFonts w:hint="eastAsia" w:ascii="Times New Roman" w:hAnsi="Times New Roman" w:eastAsia="仿宋_GB2312" w:cs="仿宋_GB2312"/>
          <w:sz w:val="32"/>
          <w:szCs w:val="32"/>
          <w:highlight w:val="none"/>
        </w:rPr>
        <w:t>四川旅投集团职业技能等级直接认定申请表</w:t>
      </w:r>
    </w:p>
    <w:p w14:paraId="7A5AF198">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1600" w:firstLineChars="5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2.直接认定材料清单</w:t>
      </w:r>
    </w:p>
    <w:p w14:paraId="4C78685E">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1600" w:firstLineChars="5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3.经济效益认定意见书</w:t>
      </w:r>
    </w:p>
    <w:p w14:paraId="674CF2E3">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1600" w:firstLineChars="5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4.廉洁承诺书</w:t>
      </w:r>
    </w:p>
    <w:p w14:paraId="0F0BCD90">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1600" w:firstLineChars="5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5.评审评分标准</w:t>
      </w:r>
    </w:p>
    <w:p w14:paraId="118B861D">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1600" w:firstLineChars="5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6.专家组评审意见书</w:t>
      </w:r>
    </w:p>
    <w:p w14:paraId="269389C3">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1600" w:firstLineChars="5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7.直接认定结果汇总表</w:t>
      </w:r>
    </w:p>
    <w:p w14:paraId="58D0FE8B">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1600" w:firstLineChars="5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8.认定合格人员汇总表</w:t>
      </w:r>
    </w:p>
    <w:p w14:paraId="0173EFF7">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1600" w:firstLineChars="5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9.认定证书数据上传审核表（企业直接认定）</w:t>
      </w:r>
    </w:p>
    <w:p w14:paraId="1E536A02">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Times New Roman" w:hAnsi="Times New Roman" w:eastAsia="仿宋_GB2312" w:cs="仿宋_GB2312"/>
          <w:sz w:val="32"/>
          <w:szCs w:val="32"/>
          <w:highlight w:val="none"/>
        </w:rPr>
      </w:pPr>
    </w:p>
    <w:p w14:paraId="2ADBF719">
      <w:pPr>
        <w:pStyle w:val="20"/>
        <w:keepNext w:val="0"/>
        <w:keepLines w:val="0"/>
        <w:pageBreakBefore w:val="0"/>
        <w:widowControl/>
        <w:kinsoku/>
        <w:wordWrap/>
        <w:overflowPunct/>
        <w:topLinePunct w:val="0"/>
        <w:autoSpaceDE/>
        <w:autoSpaceDN/>
        <w:bidi w:val="0"/>
        <w:adjustRightInd/>
        <w:snapToGrid/>
        <w:spacing w:before="0" w:after="0" w:line="576" w:lineRule="exact"/>
        <w:ind w:left="0" w:firstLine="640" w:firstLineChars="200"/>
        <w:textAlignment w:val="auto"/>
        <w:rPr>
          <w:rFonts w:hint="eastAsia" w:ascii="Times New Roman" w:hAnsi="Times New Roman" w:eastAsia="仿宋_GB2312" w:cs="仿宋_GB2312"/>
          <w:sz w:val="32"/>
          <w:szCs w:val="32"/>
          <w:highlight w:val="none"/>
        </w:rPr>
      </w:pPr>
    </w:p>
    <w:p w14:paraId="664D36DE">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四川省旅游投资集团有限责任公司</w:t>
      </w:r>
    </w:p>
    <w:p w14:paraId="7F80BA5A">
      <w:pPr>
        <w:keepNext w:val="0"/>
        <w:keepLines w:val="0"/>
        <w:pageBreakBefore w:val="0"/>
        <w:widowControl w:val="0"/>
        <w:kinsoku/>
        <w:wordWrap/>
        <w:overflowPunct/>
        <w:topLinePunct w:val="0"/>
        <w:autoSpaceDE/>
        <w:autoSpaceDN/>
        <w:bidi w:val="0"/>
        <w:adjustRightInd/>
        <w:snapToGrid/>
        <w:spacing w:line="576" w:lineRule="exact"/>
        <w:ind w:right="1046" w:rightChars="498"/>
        <w:jc w:val="center"/>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 xml:space="preserve">                             2025年12月  日</w:t>
      </w:r>
    </w:p>
    <w:p w14:paraId="6B838958">
      <w:pPr>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br w:type="page"/>
      </w:r>
    </w:p>
    <w:p w14:paraId="2ED95113">
      <w:pPr>
        <w:keepNext w:val="0"/>
        <w:keepLines w:val="0"/>
        <w:pageBreakBefore w:val="0"/>
        <w:widowControl w:val="0"/>
        <w:kinsoku/>
        <w:wordWrap/>
        <w:overflowPunct/>
        <w:topLinePunct w:val="0"/>
        <w:autoSpaceDE/>
        <w:autoSpaceDN/>
        <w:bidi w:val="0"/>
        <w:adjustRightInd/>
        <w:snapToGrid/>
        <w:spacing w:line="576" w:lineRule="exact"/>
        <w:ind w:right="-13" w:rightChars="-6"/>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附件1</w:t>
      </w:r>
    </w:p>
    <w:p w14:paraId="7E28B9A9">
      <w:pPr>
        <w:keepNext w:val="0"/>
        <w:keepLines w:val="0"/>
        <w:pageBreakBefore w:val="0"/>
        <w:widowControl w:val="0"/>
        <w:kinsoku/>
        <w:wordWrap/>
        <w:overflowPunct/>
        <w:topLinePunct w:val="0"/>
        <w:autoSpaceDE/>
        <w:autoSpaceDN/>
        <w:bidi w:val="0"/>
        <w:adjustRightInd/>
        <w:snapToGrid/>
        <w:spacing w:after="181" w:afterLines="50" w:line="576" w:lineRule="exact"/>
        <w:ind w:right="-13" w:rightChars="-6"/>
        <w:jc w:val="center"/>
        <w:textAlignment w:val="auto"/>
        <w:rPr>
          <w:rFonts w:hint="eastAsia" w:ascii="Times New Roman" w:hAnsi="Times New Roman" w:eastAsia="方正小标宋简体" w:cs="方正小标宋简体"/>
          <w:sz w:val="40"/>
          <w:szCs w:val="40"/>
          <w:highlight w:val="none"/>
          <w:lang w:val="en-US" w:eastAsia="zh-CN"/>
        </w:rPr>
      </w:pPr>
      <w:r>
        <w:rPr>
          <w:rFonts w:hint="eastAsia" w:ascii="Times New Roman" w:hAnsi="Times New Roman" w:eastAsia="方正小标宋简体" w:cs="方正小标宋简体"/>
          <w:sz w:val="40"/>
          <w:szCs w:val="40"/>
          <w:highlight w:val="none"/>
          <w:lang w:val="en-US" w:eastAsia="zh-CN"/>
        </w:rPr>
        <w:t>四川省职业技能等级直接认定申报表</w:t>
      </w:r>
    </w:p>
    <w:tbl>
      <w:tblPr>
        <w:tblStyle w:val="22"/>
        <w:tblW w:w="832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68"/>
        <w:gridCol w:w="1766"/>
        <w:gridCol w:w="1793"/>
        <w:gridCol w:w="1981"/>
        <w:gridCol w:w="1313"/>
      </w:tblGrid>
      <w:tr w14:paraId="1F837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468" w:type="dxa"/>
            <w:vAlign w:val="center"/>
          </w:tcPr>
          <w:p w14:paraId="3D59795D">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5"/>
                <w:sz w:val="24"/>
                <w:szCs w:val="24"/>
                <w:highlight w:val="none"/>
              </w:rPr>
              <w:t>姓名</w:t>
            </w:r>
          </w:p>
        </w:tc>
        <w:tc>
          <w:tcPr>
            <w:tcW w:w="1766" w:type="dxa"/>
            <w:vAlign w:val="center"/>
          </w:tcPr>
          <w:p w14:paraId="5092CAB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p>
        </w:tc>
        <w:tc>
          <w:tcPr>
            <w:tcW w:w="1793" w:type="dxa"/>
            <w:vAlign w:val="center"/>
          </w:tcPr>
          <w:p w14:paraId="1BA2C1E0">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3"/>
                <w:sz w:val="24"/>
                <w:szCs w:val="24"/>
                <w:highlight w:val="none"/>
              </w:rPr>
              <w:t>身份证号</w:t>
            </w:r>
          </w:p>
        </w:tc>
        <w:tc>
          <w:tcPr>
            <w:tcW w:w="1981" w:type="dxa"/>
            <w:vAlign w:val="center"/>
          </w:tcPr>
          <w:p w14:paraId="6D80A2D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p>
        </w:tc>
        <w:tc>
          <w:tcPr>
            <w:tcW w:w="1313" w:type="dxa"/>
            <w:vMerge w:val="restart"/>
            <w:tcBorders>
              <w:bottom w:val="nil"/>
            </w:tcBorders>
            <w:textDirection w:val="tbRlV"/>
            <w:vAlign w:val="center"/>
          </w:tcPr>
          <w:p w14:paraId="5539CBE7">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z w:val="24"/>
                <w:szCs w:val="24"/>
                <w:highlight w:val="none"/>
              </w:rPr>
              <w:t>照片</w:t>
            </w:r>
          </w:p>
        </w:tc>
      </w:tr>
      <w:tr w14:paraId="6198C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468" w:type="dxa"/>
            <w:vAlign w:val="center"/>
          </w:tcPr>
          <w:p w14:paraId="49A9E1B0">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pacing w:val="3"/>
                <w:sz w:val="24"/>
                <w:szCs w:val="24"/>
                <w:highlight w:val="none"/>
              </w:rPr>
            </w:pPr>
            <w:r>
              <w:rPr>
                <w:rFonts w:hint="eastAsia" w:ascii="Times New Roman" w:hAnsi="Times New Roman" w:eastAsia="仿宋_GB2312" w:cs="仿宋_GB2312"/>
                <w:spacing w:val="3"/>
                <w:sz w:val="24"/>
                <w:szCs w:val="24"/>
                <w:highlight w:val="none"/>
              </w:rPr>
              <w:t>参加工作</w:t>
            </w:r>
          </w:p>
          <w:p w14:paraId="675A9249">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3"/>
                <w:sz w:val="24"/>
                <w:szCs w:val="24"/>
                <w:highlight w:val="none"/>
              </w:rPr>
              <w:t>时间</w:t>
            </w:r>
          </w:p>
        </w:tc>
        <w:tc>
          <w:tcPr>
            <w:tcW w:w="1766" w:type="dxa"/>
            <w:vAlign w:val="center"/>
          </w:tcPr>
          <w:p w14:paraId="4B3D6D0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p>
        </w:tc>
        <w:tc>
          <w:tcPr>
            <w:tcW w:w="1793" w:type="dxa"/>
            <w:vAlign w:val="center"/>
          </w:tcPr>
          <w:p w14:paraId="5D7785D5">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2"/>
                <w:sz w:val="24"/>
                <w:szCs w:val="24"/>
                <w:highlight w:val="none"/>
              </w:rPr>
              <w:t>现职业技能等级</w:t>
            </w:r>
          </w:p>
        </w:tc>
        <w:tc>
          <w:tcPr>
            <w:tcW w:w="1981" w:type="dxa"/>
            <w:vAlign w:val="center"/>
          </w:tcPr>
          <w:p w14:paraId="3654285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p>
        </w:tc>
        <w:tc>
          <w:tcPr>
            <w:tcW w:w="1313" w:type="dxa"/>
            <w:vMerge w:val="continue"/>
            <w:tcBorders>
              <w:top w:val="nil"/>
              <w:bottom w:val="nil"/>
            </w:tcBorders>
            <w:textDirection w:val="tbRlV"/>
            <w:vAlign w:val="center"/>
          </w:tcPr>
          <w:p w14:paraId="689CD81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p>
        </w:tc>
      </w:tr>
      <w:tr w14:paraId="72852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468" w:type="dxa"/>
            <w:vAlign w:val="center"/>
          </w:tcPr>
          <w:p w14:paraId="2D579D0D">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2"/>
                <w:sz w:val="24"/>
                <w:szCs w:val="24"/>
                <w:highlight w:val="none"/>
              </w:rPr>
              <w:t>现从事职业</w:t>
            </w:r>
          </w:p>
          <w:p w14:paraId="1B63B32B">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lang w:eastAsia="zh-CN"/>
              </w:rPr>
            </w:pPr>
            <w:r>
              <w:rPr>
                <w:rFonts w:hint="eastAsia" w:ascii="Times New Roman" w:hAnsi="Times New Roman" w:eastAsia="仿宋_GB2312" w:cs="仿宋_GB2312"/>
                <w:spacing w:val="12"/>
                <w:sz w:val="24"/>
                <w:szCs w:val="24"/>
                <w:highlight w:val="none"/>
                <w:lang w:eastAsia="zh-CN"/>
              </w:rPr>
              <w:t>（</w:t>
            </w:r>
            <w:r>
              <w:rPr>
                <w:rFonts w:hint="eastAsia" w:ascii="Times New Roman" w:hAnsi="Times New Roman" w:eastAsia="仿宋_GB2312" w:cs="仿宋_GB2312"/>
                <w:spacing w:val="12"/>
                <w:sz w:val="24"/>
                <w:szCs w:val="24"/>
                <w:highlight w:val="none"/>
              </w:rPr>
              <w:t>工种</w:t>
            </w:r>
            <w:r>
              <w:rPr>
                <w:rFonts w:hint="eastAsia" w:ascii="Times New Roman" w:hAnsi="Times New Roman" w:eastAsia="仿宋_GB2312" w:cs="仿宋_GB2312"/>
                <w:spacing w:val="12"/>
                <w:sz w:val="24"/>
                <w:szCs w:val="24"/>
                <w:highlight w:val="none"/>
                <w:lang w:eastAsia="zh-CN"/>
              </w:rPr>
              <w:t>）</w:t>
            </w:r>
          </w:p>
        </w:tc>
        <w:tc>
          <w:tcPr>
            <w:tcW w:w="1766" w:type="dxa"/>
            <w:vAlign w:val="center"/>
          </w:tcPr>
          <w:p w14:paraId="66D3F61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p>
        </w:tc>
        <w:tc>
          <w:tcPr>
            <w:tcW w:w="1793" w:type="dxa"/>
            <w:vAlign w:val="center"/>
          </w:tcPr>
          <w:p w14:paraId="08571F2A">
            <w:pPr>
              <w:pStyle w:val="21"/>
              <w:keepNext w:val="0"/>
              <w:keepLines w:val="0"/>
              <w:pageBreakBefore w:val="0"/>
              <w:widowControl w:val="0"/>
              <w:kinsoku/>
              <w:wordWrap/>
              <w:overflowPunct/>
              <w:topLinePunct w:val="0"/>
              <w:autoSpaceDE/>
              <w:autoSpaceDN/>
              <w:bidi w:val="0"/>
              <w:adjustRightInd/>
              <w:snapToGrid/>
              <w:spacing w:line="240" w:lineRule="auto"/>
              <w:ind w:left="-1" w:leftChars="0" w:right="33" w:firstLine="0" w:firstLineChars="0"/>
              <w:jc w:val="center"/>
              <w:textAlignment w:val="auto"/>
              <w:rPr>
                <w:rFonts w:hint="eastAsia" w:ascii="Times New Roman" w:hAnsi="Times New Roman" w:eastAsia="仿宋_GB2312" w:cs="仿宋_GB2312"/>
                <w:spacing w:val="5"/>
                <w:sz w:val="24"/>
                <w:szCs w:val="24"/>
                <w:highlight w:val="none"/>
              </w:rPr>
            </w:pPr>
            <w:r>
              <w:rPr>
                <w:rFonts w:hint="eastAsia" w:ascii="Times New Roman" w:hAnsi="Times New Roman" w:eastAsia="仿宋_GB2312" w:cs="仿宋_GB2312"/>
                <w:spacing w:val="5"/>
                <w:sz w:val="24"/>
                <w:szCs w:val="24"/>
                <w:highlight w:val="none"/>
              </w:rPr>
              <w:t>从事本职业</w:t>
            </w:r>
          </w:p>
          <w:p w14:paraId="1AE4E986">
            <w:pPr>
              <w:pStyle w:val="21"/>
              <w:keepNext w:val="0"/>
              <w:keepLines w:val="0"/>
              <w:pageBreakBefore w:val="0"/>
              <w:widowControl w:val="0"/>
              <w:kinsoku/>
              <w:wordWrap/>
              <w:overflowPunct/>
              <w:topLinePunct w:val="0"/>
              <w:autoSpaceDE/>
              <w:autoSpaceDN/>
              <w:bidi w:val="0"/>
              <w:adjustRightInd/>
              <w:snapToGrid/>
              <w:spacing w:line="240" w:lineRule="auto"/>
              <w:ind w:left="-1" w:leftChars="0" w:right="33" w:firstLine="0" w:firstLineChars="0"/>
              <w:jc w:val="center"/>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5"/>
                <w:sz w:val="24"/>
                <w:szCs w:val="24"/>
                <w:highlight w:val="none"/>
                <w:lang w:eastAsia="zh-CN"/>
              </w:rPr>
              <w:t>（</w:t>
            </w:r>
            <w:r>
              <w:rPr>
                <w:rFonts w:hint="eastAsia" w:ascii="Times New Roman" w:hAnsi="Times New Roman" w:eastAsia="仿宋_GB2312" w:cs="仿宋_GB2312"/>
                <w:spacing w:val="5"/>
                <w:sz w:val="24"/>
                <w:szCs w:val="24"/>
                <w:highlight w:val="none"/>
              </w:rPr>
              <w:t>工种</w:t>
            </w:r>
            <w:r>
              <w:rPr>
                <w:rFonts w:hint="eastAsia" w:ascii="Times New Roman" w:hAnsi="Times New Roman" w:eastAsia="仿宋_GB2312" w:cs="仿宋_GB2312"/>
                <w:spacing w:val="5"/>
                <w:sz w:val="24"/>
                <w:szCs w:val="24"/>
                <w:highlight w:val="none"/>
                <w:lang w:eastAsia="zh-CN"/>
              </w:rPr>
              <w:t>）</w:t>
            </w:r>
            <w:r>
              <w:rPr>
                <w:rFonts w:hint="eastAsia" w:ascii="Times New Roman" w:hAnsi="Times New Roman" w:eastAsia="仿宋_GB2312" w:cs="仿宋_GB2312"/>
                <w:spacing w:val="11"/>
                <w:sz w:val="24"/>
                <w:szCs w:val="24"/>
                <w:highlight w:val="none"/>
              </w:rPr>
              <w:t>时间</w:t>
            </w:r>
          </w:p>
        </w:tc>
        <w:tc>
          <w:tcPr>
            <w:tcW w:w="1981" w:type="dxa"/>
            <w:vAlign w:val="center"/>
          </w:tcPr>
          <w:p w14:paraId="1A9DF2A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p>
        </w:tc>
        <w:tc>
          <w:tcPr>
            <w:tcW w:w="1313" w:type="dxa"/>
            <w:vMerge w:val="continue"/>
            <w:tcBorders>
              <w:top w:val="nil"/>
              <w:bottom w:val="nil"/>
            </w:tcBorders>
            <w:textDirection w:val="tbRlV"/>
            <w:vAlign w:val="center"/>
          </w:tcPr>
          <w:p w14:paraId="53CE6C8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p>
        </w:tc>
      </w:tr>
      <w:tr w14:paraId="33617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468" w:type="dxa"/>
            <w:vAlign w:val="center"/>
          </w:tcPr>
          <w:p w14:paraId="4DEA13D9">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2"/>
                <w:sz w:val="24"/>
                <w:szCs w:val="24"/>
                <w:highlight w:val="none"/>
              </w:rPr>
              <w:t>直接认定职业</w:t>
            </w:r>
          </w:p>
          <w:p w14:paraId="23823F16">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lang w:eastAsia="zh-CN"/>
              </w:rPr>
            </w:pPr>
            <w:r>
              <w:rPr>
                <w:rFonts w:hint="eastAsia" w:ascii="Times New Roman" w:hAnsi="Times New Roman" w:eastAsia="仿宋_GB2312" w:cs="仿宋_GB2312"/>
                <w:spacing w:val="12"/>
                <w:sz w:val="24"/>
                <w:szCs w:val="24"/>
                <w:highlight w:val="none"/>
                <w:lang w:eastAsia="zh-CN"/>
              </w:rPr>
              <w:t>（</w:t>
            </w:r>
            <w:r>
              <w:rPr>
                <w:rFonts w:hint="eastAsia" w:ascii="Times New Roman" w:hAnsi="Times New Roman" w:eastAsia="仿宋_GB2312" w:cs="仿宋_GB2312"/>
                <w:spacing w:val="12"/>
                <w:sz w:val="24"/>
                <w:szCs w:val="24"/>
                <w:highlight w:val="none"/>
              </w:rPr>
              <w:t>工种</w:t>
            </w:r>
            <w:r>
              <w:rPr>
                <w:rFonts w:hint="eastAsia" w:ascii="Times New Roman" w:hAnsi="Times New Roman" w:eastAsia="仿宋_GB2312" w:cs="仿宋_GB2312"/>
                <w:spacing w:val="12"/>
                <w:sz w:val="24"/>
                <w:szCs w:val="24"/>
                <w:highlight w:val="none"/>
                <w:lang w:eastAsia="zh-CN"/>
              </w:rPr>
              <w:t>）</w:t>
            </w:r>
          </w:p>
        </w:tc>
        <w:tc>
          <w:tcPr>
            <w:tcW w:w="1766" w:type="dxa"/>
            <w:vAlign w:val="center"/>
          </w:tcPr>
          <w:p w14:paraId="307133C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p>
        </w:tc>
        <w:tc>
          <w:tcPr>
            <w:tcW w:w="1793" w:type="dxa"/>
            <w:vAlign w:val="center"/>
          </w:tcPr>
          <w:p w14:paraId="748CC7FB">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3"/>
                <w:sz w:val="24"/>
                <w:szCs w:val="24"/>
                <w:highlight w:val="none"/>
              </w:rPr>
              <w:t>直接认定级别</w:t>
            </w:r>
          </w:p>
        </w:tc>
        <w:tc>
          <w:tcPr>
            <w:tcW w:w="1981" w:type="dxa"/>
            <w:vAlign w:val="center"/>
          </w:tcPr>
          <w:p w14:paraId="283EB75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p>
        </w:tc>
        <w:tc>
          <w:tcPr>
            <w:tcW w:w="1313" w:type="dxa"/>
            <w:vMerge w:val="continue"/>
            <w:tcBorders>
              <w:top w:val="nil"/>
            </w:tcBorders>
            <w:textDirection w:val="tbRlV"/>
            <w:vAlign w:val="center"/>
          </w:tcPr>
          <w:p w14:paraId="720A9DE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p>
        </w:tc>
      </w:tr>
      <w:tr w14:paraId="62350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468" w:type="dxa"/>
            <w:vAlign w:val="center"/>
          </w:tcPr>
          <w:p w14:paraId="653C4B9D">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2"/>
                <w:sz w:val="24"/>
                <w:szCs w:val="24"/>
                <w:highlight w:val="none"/>
              </w:rPr>
              <w:t>联系方式</w:t>
            </w:r>
          </w:p>
        </w:tc>
        <w:tc>
          <w:tcPr>
            <w:tcW w:w="1766" w:type="dxa"/>
            <w:vAlign w:val="center"/>
          </w:tcPr>
          <w:p w14:paraId="6B93202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p>
        </w:tc>
        <w:tc>
          <w:tcPr>
            <w:tcW w:w="1793" w:type="dxa"/>
            <w:vAlign w:val="center"/>
          </w:tcPr>
          <w:p w14:paraId="42090A08">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2"/>
                <w:sz w:val="24"/>
                <w:szCs w:val="24"/>
                <w:highlight w:val="none"/>
              </w:rPr>
              <w:t>联系地址</w:t>
            </w:r>
          </w:p>
        </w:tc>
        <w:tc>
          <w:tcPr>
            <w:tcW w:w="3294" w:type="dxa"/>
            <w:gridSpan w:val="2"/>
            <w:vAlign w:val="center"/>
          </w:tcPr>
          <w:p w14:paraId="30E35D8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p>
        </w:tc>
      </w:tr>
      <w:tr w14:paraId="7CFFA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468" w:type="dxa"/>
            <w:vAlign w:val="center"/>
          </w:tcPr>
          <w:p w14:paraId="2798A7FA">
            <w:pPr>
              <w:pStyle w:val="21"/>
              <w:keepNext w:val="0"/>
              <w:keepLines w:val="0"/>
              <w:pageBreakBefore w:val="0"/>
              <w:widowControl w:val="0"/>
              <w:kinsoku/>
              <w:wordWrap/>
              <w:overflowPunct/>
              <w:topLinePunct w:val="0"/>
              <w:autoSpaceDE/>
              <w:autoSpaceDN/>
              <w:bidi w:val="0"/>
              <w:adjustRightInd/>
              <w:snapToGrid/>
              <w:spacing w:line="240" w:lineRule="auto"/>
              <w:ind w:left="0" w:leftChars="0" w:right="171" w:firstLine="0" w:firstLineChars="0"/>
              <w:jc w:val="center"/>
              <w:textAlignment w:val="auto"/>
              <w:rPr>
                <w:rFonts w:hint="eastAsia" w:ascii="Times New Roman" w:hAnsi="Times New Roman" w:eastAsia="仿宋_GB2312" w:cs="仿宋_GB2312"/>
                <w:spacing w:val="3"/>
                <w:sz w:val="24"/>
                <w:szCs w:val="24"/>
                <w:highlight w:val="none"/>
              </w:rPr>
            </w:pPr>
            <w:r>
              <w:rPr>
                <w:rFonts w:hint="eastAsia" w:ascii="Times New Roman" w:hAnsi="Times New Roman" w:eastAsia="仿宋_GB2312" w:cs="仿宋_GB2312"/>
                <w:spacing w:val="3"/>
                <w:sz w:val="24"/>
                <w:szCs w:val="24"/>
                <w:highlight w:val="none"/>
              </w:rPr>
              <w:t>工作单位</w:t>
            </w:r>
          </w:p>
          <w:p w14:paraId="74802EF1">
            <w:pPr>
              <w:pStyle w:val="21"/>
              <w:keepNext w:val="0"/>
              <w:keepLines w:val="0"/>
              <w:pageBreakBefore w:val="0"/>
              <w:widowControl w:val="0"/>
              <w:kinsoku/>
              <w:wordWrap/>
              <w:overflowPunct/>
              <w:topLinePunct w:val="0"/>
              <w:autoSpaceDE/>
              <w:autoSpaceDN/>
              <w:bidi w:val="0"/>
              <w:adjustRightInd/>
              <w:snapToGrid/>
              <w:spacing w:line="240" w:lineRule="auto"/>
              <w:ind w:left="0" w:leftChars="0" w:right="171" w:firstLine="0" w:firstLineChars="0"/>
              <w:jc w:val="center"/>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3"/>
                <w:sz w:val="24"/>
                <w:szCs w:val="24"/>
                <w:highlight w:val="none"/>
              </w:rPr>
              <w:t>/岗</w:t>
            </w:r>
            <w:r>
              <w:rPr>
                <w:rFonts w:hint="eastAsia" w:ascii="Times New Roman" w:hAnsi="Times New Roman" w:eastAsia="仿宋_GB2312" w:cs="仿宋_GB2312"/>
                <w:spacing w:val="-2"/>
                <w:sz w:val="24"/>
                <w:szCs w:val="24"/>
                <w:highlight w:val="none"/>
              </w:rPr>
              <w:t>位/职务</w:t>
            </w:r>
          </w:p>
        </w:tc>
        <w:tc>
          <w:tcPr>
            <w:tcW w:w="6853" w:type="dxa"/>
            <w:gridSpan w:val="4"/>
            <w:vAlign w:val="center"/>
          </w:tcPr>
          <w:p w14:paraId="7741AB6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p>
        </w:tc>
      </w:tr>
      <w:tr w14:paraId="5CB2F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468" w:type="dxa"/>
            <w:vAlign w:val="center"/>
          </w:tcPr>
          <w:p w14:paraId="2E93DE09">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4"/>
                <w:sz w:val="24"/>
                <w:szCs w:val="24"/>
                <w:highlight w:val="none"/>
              </w:rPr>
              <w:t>职工类别</w:t>
            </w:r>
          </w:p>
        </w:tc>
        <w:tc>
          <w:tcPr>
            <w:tcW w:w="6853" w:type="dxa"/>
            <w:gridSpan w:val="4"/>
            <w:vAlign w:val="center"/>
          </w:tcPr>
          <w:p w14:paraId="6C936DBB">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4"/>
                <w:sz w:val="24"/>
                <w:szCs w:val="24"/>
                <w:highlight w:val="none"/>
              </w:rPr>
              <w:t>□新招录□未定级□</w:t>
            </w:r>
            <w:r>
              <w:rPr>
                <w:rFonts w:hint="eastAsia" w:ascii="Times New Roman" w:hAnsi="Times New Roman" w:eastAsia="仿宋_GB2312" w:cs="仿宋_GB2312"/>
                <w:spacing w:val="4"/>
                <w:position w:val="-1"/>
                <w:sz w:val="24"/>
                <w:szCs w:val="24"/>
                <w:highlight w:val="none"/>
              </w:rPr>
              <w:t>技能高超、业绩突出</w:t>
            </w:r>
            <w:r>
              <w:rPr>
                <w:rFonts w:hint="eastAsia" w:ascii="Times New Roman" w:hAnsi="Times New Roman" w:eastAsia="仿宋_GB2312" w:cs="仿宋_GB2312"/>
                <w:spacing w:val="4"/>
                <w:sz w:val="24"/>
                <w:szCs w:val="24"/>
                <w:highlight w:val="none"/>
              </w:rPr>
              <w:t>□</w:t>
            </w:r>
            <w:r>
              <w:rPr>
                <w:rFonts w:hint="eastAsia" w:ascii="Times New Roman" w:hAnsi="Times New Roman" w:eastAsia="仿宋_GB2312" w:cs="仿宋_GB2312"/>
                <w:spacing w:val="3"/>
                <w:position w:val="1"/>
                <w:sz w:val="24"/>
                <w:szCs w:val="24"/>
                <w:highlight w:val="none"/>
              </w:rPr>
              <w:t>有重大技能贡献</w:t>
            </w:r>
          </w:p>
        </w:tc>
      </w:tr>
      <w:tr w14:paraId="439AC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9" w:hRule="atLeast"/>
        </w:trPr>
        <w:tc>
          <w:tcPr>
            <w:tcW w:w="1468" w:type="dxa"/>
            <w:vAlign w:val="center"/>
          </w:tcPr>
          <w:p w14:paraId="05E2D0A3">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3"/>
                <w:sz w:val="24"/>
                <w:szCs w:val="24"/>
                <w:highlight w:val="none"/>
              </w:rPr>
              <w:t>工作业绩</w:t>
            </w:r>
          </w:p>
        </w:tc>
        <w:tc>
          <w:tcPr>
            <w:tcW w:w="6853" w:type="dxa"/>
            <w:gridSpan w:val="4"/>
            <w:vAlign w:val="center"/>
          </w:tcPr>
          <w:p w14:paraId="356FE20B">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lang w:eastAsia="zh-CN"/>
              </w:rPr>
            </w:pPr>
            <w:r>
              <w:rPr>
                <w:rFonts w:hint="eastAsia" w:ascii="Times New Roman" w:hAnsi="Times New Roman" w:eastAsia="仿宋_GB2312" w:cs="仿宋_GB2312"/>
                <w:spacing w:val="2"/>
                <w:sz w:val="24"/>
                <w:szCs w:val="24"/>
                <w:highlight w:val="none"/>
                <w:lang w:eastAsia="zh-CN"/>
              </w:rPr>
              <w:t>（</w:t>
            </w:r>
            <w:r>
              <w:rPr>
                <w:rFonts w:hint="eastAsia" w:ascii="Times New Roman" w:hAnsi="Times New Roman" w:eastAsia="仿宋_GB2312" w:cs="仿宋_GB2312"/>
                <w:spacing w:val="2"/>
                <w:sz w:val="24"/>
                <w:szCs w:val="24"/>
                <w:highlight w:val="none"/>
              </w:rPr>
              <w:t>可附页，由企业填写并加盖人力资源签章</w:t>
            </w:r>
            <w:r>
              <w:rPr>
                <w:rFonts w:hint="eastAsia" w:ascii="Times New Roman" w:hAnsi="Times New Roman" w:eastAsia="仿宋_GB2312" w:cs="仿宋_GB2312"/>
                <w:spacing w:val="2"/>
                <w:sz w:val="24"/>
                <w:szCs w:val="24"/>
                <w:highlight w:val="none"/>
                <w:lang w:eastAsia="zh-CN"/>
              </w:rPr>
              <w:t>）</w:t>
            </w:r>
          </w:p>
        </w:tc>
      </w:tr>
      <w:tr w14:paraId="52F2D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9" w:hRule="atLeast"/>
        </w:trPr>
        <w:tc>
          <w:tcPr>
            <w:tcW w:w="1468" w:type="dxa"/>
            <w:vAlign w:val="center"/>
          </w:tcPr>
          <w:p w14:paraId="446185D0">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2"/>
                <w:sz w:val="24"/>
                <w:szCs w:val="24"/>
                <w:highlight w:val="none"/>
              </w:rPr>
              <w:t>获奖情况</w:t>
            </w:r>
          </w:p>
        </w:tc>
        <w:tc>
          <w:tcPr>
            <w:tcW w:w="6853" w:type="dxa"/>
            <w:gridSpan w:val="4"/>
            <w:vAlign w:val="center"/>
          </w:tcPr>
          <w:p w14:paraId="24741818">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lang w:eastAsia="zh-CN"/>
              </w:rPr>
            </w:pPr>
            <w:r>
              <w:rPr>
                <w:rFonts w:hint="eastAsia" w:ascii="Times New Roman" w:hAnsi="Times New Roman" w:eastAsia="仿宋_GB2312" w:cs="仿宋_GB2312"/>
                <w:spacing w:val="2"/>
                <w:sz w:val="24"/>
                <w:szCs w:val="24"/>
                <w:highlight w:val="none"/>
                <w:lang w:eastAsia="zh-CN"/>
              </w:rPr>
              <w:t>（</w:t>
            </w:r>
            <w:r>
              <w:rPr>
                <w:rFonts w:hint="eastAsia" w:ascii="Times New Roman" w:hAnsi="Times New Roman" w:eastAsia="仿宋_GB2312" w:cs="仿宋_GB2312"/>
                <w:spacing w:val="2"/>
                <w:sz w:val="24"/>
                <w:szCs w:val="24"/>
                <w:highlight w:val="none"/>
              </w:rPr>
              <w:t>可附页，由职工本人填写并附获奖证明原件或复印件</w:t>
            </w:r>
            <w:r>
              <w:rPr>
                <w:rFonts w:hint="eastAsia" w:ascii="Times New Roman" w:hAnsi="Times New Roman" w:eastAsia="仿宋_GB2312" w:cs="仿宋_GB2312"/>
                <w:spacing w:val="2"/>
                <w:sz w:val="24"/>
                <w:szCs w:val="24"/>
                <w:highlight w:val="none"/>
                <w:lang w:eastAsia="zh-CN"/>
              </w:rPr>
              <w:t>）</w:t>
            </w:r>
          </w:p>
        </w:tc>
      </w:tr>
      <w:tr w14:paraId="67BF1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8" w:hRule="atLeast"/>
        </w:trPr>
        <w:tc>
          <w:tcPr>
            <w:tcW w:w="1468" w:type="dxa"/>
            <w:vAlign w:val="center"/>
          </w:tcPr>
          <w:p w14:paraId="47618425">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2"/>
                <w:sz w:val="24"/>
                <w:szCs w:val="24"/>
                <w:highlight w:val="none"/>
              </w:rPr>
              <w:t>个人承诺</w:t>
            </w:r>
          </w:p>
        </w:tc>
        <w:tc>
          <w:tcPr>
            <w:tcW w:w="6853" w:type="dxa"/>
            <w:gridSpan w:val="4"/>
            <w:vAlign w:val="center"/>
          </w:tcPr>
          <w:p w14:paraId="4881A058">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Times New Roman" w:hAnsi="Times New Roman" w:eastAsia="仿宋_GB2312" w:cs="仿宋_GB2312"/>
                <w:sz w:val="24"/>
                <w:szCs w:val="24"/>
                <w:highlight w:val="none"/>
              </w:rPr>
            </w:pPr>
          </w:p>
          <w:p w14:paraId="219DF543">
            <w:pPr>
              <w:pStyle w:val="21"/>
              <w:keepNext w:val="0"/>
              <w:keepLines w:val="0"/>
              <w:pageBreakBefore w:val="0"/>
              <w:widowControl w:val="0"/>
              <w:kinsoku/>
              <w:wordWrap/>
              <w:overflowPunct/>
              <w:topLinePunct w:val="0"/>
              <w:autoSpaceDE/>
              <w:autoSpaceDN/>
              <w:bidi w:val="0"/>
              <w:adjustRightInd/>
              <w:snapToGrid/>
              <w:spacing w:line="240" w:lineRule="auto"/>
              <w:ind w:left="0" w:right="0" w:firstLine="420"/>
              <w:jc w:val="left"/>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z w:val="24"/>
                <w:szCs w:val="24"/>
                <w:highlight w:val="none"/>
              </w:rPr>
              <w:t>本人保证以上信息真实、准确，承诺未取得与本次申报职业</w:t>
            </w:r>
            <w:r>
              <w:rPr>
                <w:rFonts w:hint="eastAsia" w:ascii="Times New Roman" w:hAnsi="Times New Roman" w:eastAsia="仿宋_GB2312" w:cs="仿宋_GB2312"/>
                <w:sz w:val="24"/>
                <w:szCs w:val="24"/>
                <w:highlight w:val="none"/>
                <w:lang w:eastAsia="zh-CN"/>
              </w:rPr>
              <w:t>（</w:t>
            </w:r>
            <w:r>
              <w:rPr>
                <w:rFonts w:hint="eastAsia" w:ascii="Times New Roman" w:hAnsi="Times New Roman" w:eastAsia="仿宋_GB2312" w:cs="仿宋_GB2312"/>
                <w:sz w:val="24"/>
                <w:szCs w:val="24"/>
                <w:highlight w:val="none"/>
              </w:rPr>
              <w:t>工种</w:t>
            </w:r>
            <w:r>
              <w:rPr>
                <w:rFonts w:hint="eastAsia" w:ascii="Times New Roman" w:hAnsi="Times New Roman" w:eastAsia="仿宋_GB2312" w:cs="仿宋_GB2312"/>
                <w:sz w:val="24"/>
                <w:szCs w:val="24"/>
                <w:highlight w:val="none"/>
                <w:lang w:eastAsia="zh-CN"/>
              </w:rPr>
              <w:t>）</w:t>
            </w:r>
            <w:r>
              <w:rPr>
                <w:rFonts w:hint="eastAsia" w:ascii="Times New Roman" w:hAnsi="Times New Roman" w:eastAsia="仿宋_GB2312" w:cs="仿宋_GB2312"/>
                <w:sz w:val="24"/>
                <w:szCs w:val="24"/>
                <w:highlight w:val="none"/>
              </w:rPr>
              <w:t>、等</w:t>
            </w:r>
            <w:r>
              <w:rPr>
                <w:rFonts w:hint="eastAsia" w:ascii="Times New Roman" w:hAnsi="Times New Roman" w:eastAsia="仿宋_GB2312" w:cs="仿宋_GB2312"/>
                <w:spacing w:val="-1"/>
                <w:sz w:val="24"/>
                <w:szCs w:val="24"/>
                <w:highlight w:val="none"/>
              </w:rPr>
              <w:t>级相同的职业资格证书</w:t>
            </w:r>
            <w:r>
              <w:rPr>
                <w:rFonts w:hint="eastAsia" w:ascii="Times New Roman" w:hAnsi="Times New Roman" w:eastAsia="仿宋_GB2312" w:cs="仿宋_GB2312"/>
                <w:spacing w:val="-1"/>
                <w:sz w:val="24"/>
                <w:szCs w:val="24"/>
                <w:highlight w:val="none"/>
                <w:lang w:eastAsia="zh-CN"/>
              </w:rPr>
              <w:t>（</w:t>
            </w:r>
            <w:r>
              <w:rPr>
                <w:rFonts w:hint="eastAsia" w:ascii="Times New Roman" w:hAnsi="Times New Roman" w:eastAsia="仿宋_GB2312" w:cs="仿宋_GB2312"/>
                <w:spacing w:val="-1"/>
                <w:sz w:val="24"/>
                <w:szCs w:val="24"/>
                <w:highlight w:val="none"/>
              </w:rPr>
              <w:t>职业技能等级证书</w:t>
            </w:r>
            <w:r>
              <w:rPr>
                <w:rFonts w:hint="eastAsia" w:ascii="Times New Roman" w:hAnsi="Times New Roman" w:eastAsia="仿宋_GB2312" w:cs="仿宋_GB2312"/>
                <w:spacing w:val="-1"/>
                <w:sz w:val="24"/>
                <w:szCs w:val="24"/>
                <w:highlight w:val="none"/>
                <w:lang w:eastAsia="zh-CN"/>
              </w:rPr>
              <w:t>）</w:t>
            </w:r>
            <w:r>
              <w:rPr>
                <w:rFonts w:hint="eastAsia" w:ascii="Times New Roman" w:hAnsi="Times New Roman" w:eastAsia="仿宋_GB2312" w:cs="仿宋_GB2312"/>
                <w:spacing w:val="-1"/>
                <w:sz w:val="24"/>
                <w:szCs w:val="24"/>
                <w:highlight w:val="none"/>
              </w:rPr>
              <w:t>。</w:t>
            </w:r>
          </w:p>
          <w:p w14:paraId="2ABB2472">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Times New Roman" w:hAnsi="Times New Roman" w:eastAsia="仿宋_GB2312" w:cs="仿宋_GB2312"/>
                <w:sz w:val="24"/>
                <w:szCs w:val="24"/>
                <w:highlight w:val="none"/>
              </w:rPr>
            </w:pPr>
          </w:p>
          <w:p w14:paraId="44BC0AA3">
            <w:pPr>
              <w:pStyle w:val="21"/>
              <w:keepNext w:val="0"/>
              <w:keepLines w:val="0"/>
              <w:pageBreakBefore w:val="0"/>
              <w:widowControl w:val="0"/>
              <w:kinsoku/>
              <w:wordWrap/>
              <w:overflowPunct/>
              <w:topLinePunct w:val="0"/>
              <w:autoSpaceDE/>
              <w:autoSpaceDN/>
              <w:bidi w:val="0"/>
              <w:adjustRightInd/>
              <w:snapToGrid/>
              <w:spacing w:line="240" w:lineRule="auto"/>
              <w:ind w:left="0" w:right="1546" w:rightChars="736"/>
              <w:jc w:val="right"/>
              <w:textAlignment w:val="auto"/>
              <w:rPr>
                <w:rFonts w:hint="eastAsia" w:ascii="Times New Roman" w:hAnsi="Times New Roman" w:eastAsia="仿宋_GB2312" w:cs="仿宋_GB2312"/>
                <w:sz w:val="24"/>
                <w:szCs w:val="24"/>
                <w:highlight w:val="none"/>
                <w:lang w:eastAsia="zh-CN"/>
              </w:rPr>
            </w:pPr>
            <w:r>
              <w:rPr>
                <w:rFonts w:hint="eastAsia" w:ascii="Times New Roman" w:hAnsi="Times New Roman" w:eastAsia="仿宋_GB2312" w:cs="仿宋_GB2312"/>
                <w:spacing w:val="12"/>
                <w:sz w:val="24"/>
                <w:szCs w:val="24"/>
                <w:highlight w:val="none"/>
                <w:lang w:eastAsia="zh-CN"/>
              </w:rPr>
              <w:t>（</w:t>
            </w:r>
            <w:r>
              <w:rPr>
                <w:rFonts w:hint="eastAsia" w:ascii="Times New Roman" w:hAnsi="Times New Roman" w:eastAsia="仿宋_GB2312" w:cs="仿宋_GB2312"/>
                <w:spacing w:val="12"/>
                <w:sz w:val="24"/>
                <w:szCs w:val="24"/>
                <w:highlight w:val="none"/>
              </w:rPr>
              <w:t>签名</w:t>
            </w:r>
            <w:r>
              <w:rPr>
                <w:rFonts w:hint="eastAsia" w:ascii="Times New Roman" w:hAnsi="Times New Roman" w:eastAsia="仿宋_GB2312" w:cs="仿宋_GB2312"/>
                <w:spacing w:val="12"/>
                <w:sz w:val="24"/>
                <w:szCs w:val="24"/>
                <w:highlight w:val="none"/>
                <w:lang w:eastAsia="zh-CN"/>
              </w:rPr>
              <w:t>）</w:t>
            </w:r>
          </w:p>
          <w:p w14:paraId="7DA7F7A1">
            <w:pPr>
              <w:pStyle w:val="21"/>
              <w:keepNext w:val="0"/>
              <w:keepLines w:val="0"/>
              <w:pageBreakBefore w:val="0"/>
              <w:widowControl w:val="0"/>
              <w:kinsoku/>
              <w:wordWrap/>
              <w:overflowPunct/>
              <w:topLinePunct w:val="0"/>
              <w:autoSpaceDE/>
              <w:autoSpaceDN/>
              <w:bidi w:val="0"/>
              <w:adjustRightInd/>
              <w:snapToGrid/>
              <w:spacing w:line="240" w:lineRule="auto"/>
              <w:ind w:left="0" w:right="1546" w:rightChars="736"/>
              <w:jc w:val="right"/>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9"/>
                <w:sz w:val="24"/>
                <w:szCs w:val="24"/>
                <w:highlight w:val="none"/>
              </w:rPr>
              <w:t>年月日</w:t>
            </w:r>
          </w:p>
        </w:tc>
      </w:tr>
      <w:tr w14:paraId="74B30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8" w:hRule="atLeast"/>
        </w:trPr>
        <w:tc>
          <w:tcPr>
            <w:tcW w:w="1468" w:type="dxa"/>
            <w:vAlign w:val="center"/>
          </w:tcPr>
          <w:p w14:paraId="62D5F483">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2"/>
                <w:sz w:val="24"/>
                <w:szCs w:val="24"/>
                <w:highlight w:val="none"/>
              </w:rPr>
              <w:t>企业意见</w:t>
            </w:r>
          </w:p>
        </w:tc>
        <w:tc>
          <w:tcPr>
            <w:tcW w:w="6853" w:type="dxa"/>
            <w:gridSpan w:val="4"/>
            <w:vAlign w:val="center"/>
          </w:tcPr>
          <w:p w14:paraId="6F87D5FF">
            <w:pPr>
              <w:pStyle w:val="21"/>
              <w:keepNext w:val="0"/>
              <w:keepLines w:val="0"/>
              <w:pageBreakBefore w:val="0"/>
              <w:widowControl w:val="0"/>
              <w:kinsoku/>
              <w:wordWrap/>
              <w:overflowPunct/>
              <w:topLinePunct w:val="0"/>
              <w:autoSpaceDE/>
              <w:autoSpaceDN/>
              <w:bidi w:val="0"/>
              <w:adjustRightInd/>
              <w:snapToGrid/>
              <w:spacing w:line="240" w:lineRule="auto"/>
              <w:ind w:left="0" w:right="0" w:firstLine="420"/>
              <w:jc w:val="left"/>
              <w:textAlignment w:val="auto"/>
              <w:rPr>
                <w:rFonts w:hint="eastAsia" w:ascii="Times New Roman" w:hAnsi="Times New Roman" w:eastAsia="仿宋_GB2312" w:cs="仿宋_GB2312"/>
                <w:sz w:val="24"/>
                <w:szCs w:val="24"/>
                <w:highlight w:val="none"/>
              </w:rPr>
            </w:pPr>
          </w:p>
          <w:p w14:paraId="2E061FDD">
            <w:pPr>
              <w:pStyle w:val="21"/>
              <w:keepNext w:val="0"/>
              <w:keepLines w:val="0"/>
              <w:pageBreakBefore w:val="0"/>
              <w:widowControl w:val="0"/>
              <w:kinsoku/>
              <w:wordWrap/>
              <w:overflowPunct/>
              <w:topLinePunct w:val="0"/>
              <w:autoSpaceDE/>
              <w:autoSpaceDN/>
              <w:bidi w:val="0"/>
              <w:adjustRightInd/>
              <w:snapToGrid/>
              <w:spacing w:line="240" w:lineRule="auto"/>
              <w:ind w:left="0" w:right="0" w:firstLine="420"/>
              <w:jc w:val="left"/>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z w:val="24"/>
                <w:szCs w:val="24"/>
                <w:highlight w:val="none"/>
              </w:rPr>
              <w:t>该职工符合职业技能等级直接认定条件，经企业考察评定，认定其为</w:t>
            </w:r>
            <w:r>
              <w:rPr>
                <w:rFonts w:hint="eastAsia" w:ascii="Times New Roman" w:hAnsi="Times New Roman" w:eastAsia="宋体" w:cs="宋体"/>
                <w:sz w:val="24"/>
                <w:szCs w:val="24"/>
                <w:highlight w:val="none"/>
                <w:lang w:val="en-US" w:eastAsia="zh-CN"/>
              </w:rPr>
              <w:t>____</w:t>
            </w:r>
            <w:r>
              <w:rPr>
                <w:rFonts w:hint="eastAsia" w:ascii="Times New Roman" w:hAnsi="Times New Roman" w:eastAsia="仿宋_GB2312" w:cs="仿宋_GB2312"/>
                <w:sz w:val="24"/>
                <w:szCs w:val="24"/>
                <w:highlight w:val="none"/>
              </w:rPr>
              <w:t>职业</w:t>
            </w:r>
            <w:r>
              <w:rPr>
                <w:rFonts w:hint="eastAsia" w:ascii="Times New Roman" w:hAnsi="Times New Roman" w:eastAsia="宋体" w:cs="宋体"/>
                <w:sz w:val="24"/>
                <w:szCs w:val="24"/>
                <w:highlight w:val="none"/>
                <w:lang w:val="en-US" w:eastAsia="zh-CN"/>
              </w:rPr>
              <w:t>____</w:t>
            </w:r>
            <w:r>
              <w:rPr>
                <w:rFonts w:hint="eastAsia" w:ascii="Times New Roman" w:hAnsi="Times New Roman" w:eastAsia="仿宋_GB2312" w:cs="仿宋_GB2312"/>
                <w:sz w:val="24"/>
                <w:szCs w:val="24"/>
                <w:highlight w:val="none"/>
              </w:rPr>
              <w:t>工种职业技能等级</w:t>
            </w:r>
            <w:r>
              <w:rPr>
                <w:rFonts w:hint="eastAsia" w:ascii="Times New Roman" w:hAnsi="Times New Roman" w:eastAsia="宋体" w:cs="宋体"/>
                <w:sz w:val="24"/>
                <w:szCs w:val="24"/>
                <w:highlight w:val="none"/>
                <w:lang w:val="en-US" w:eastAsia="zh-CN"/>
              </w:rPr>
              <w:t>____</w:t>
            </w:r>
            <w:r>
              <w:rPr>
                <w:rFonts w:hint="eastAsia" w:ascii="Times New Roman" w:hAnsi="Times New Roman" w:eastAsia="仿宋_GB2312" w:cs="仿宋_GB2312"/>
                <w:sz w:val="24"/>
                <w:szCs w:val="24"/>
                <w:highlight w:val="none"/>
              </w:rPr>
              <w:t>级。</w:t>
            </w:r>
          </w:p>
          <w:p w14:paraId="3D46754D">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Times New Roman" w:hAnsi="Times New Roman" w:eastAsia="仿宋_GB2312" w:cs="仿宋_GB2312"/>
                <w:sz w:val="24"/>
                <w:szCs w:val="24"/>
                <w:highlight w:val="none"/>
              </w:rPr>
            </w:pPr>
          </w:p>
          <w:p w14:paraId="32C3E4EC">
            <w:pPr>
              <w:pStyle w:val="21"/>
              <w:keepNext w:val="0"/>
              <w:keepLines w:val="0"/>
              <w:pageBreakBefore w:val="0"/>
              <w:widowControl w:val="0"/>
              <w:kinsoku/>
              <w:wordWrap/>
              <w:overflowPunct/>
              <w:topLinePunct w:val="0"/>
              <w:autoSpaceDE/>
              <w:autoSpaceDN/>
              <w:bidi w:val="0"/>
              <w:adjustRightInd/>
              <w:snapToGrid/>
              <w:spacing w:line="240" w:lineRule="auto"/>
              <w:ind w:left="0" w:right="0" w:firstLine="420"/>
              <w:jc w:val="left"/>
              <w:textAlignment w:val="auto"/>
              <w:rPr>
                <w:rFonts w:hint="eastAsia" w:ascii="Times New Roman" w:hAnsi="Times New Roman" w:eastAsia="仿宋_GB2312" w:cs="仿宋_GB2312"/>
                <w:sz w:val="24"/>
                <w:szCs w:val="24"/>
                <w:highlight w:val="none"/>
              </w:rPr>
            </w:pPr>
          </w:p>
          <w:p w14:paraId="2A2B78EF">
            <w:pPr>
              <w:pStyle w:val="21"/>
              <w:keepNext w:val="0"/>
              <w:keepLines w:val="0"/>
              <w:pageBreakBefore w:val="0"/>
              <w:widowControl w:val="0"/>
              <w:kinsoku/>
              <w:wordWrap/>
              <w:overflowPunct/>
              <w:topLinePunct w:val="0"/>
              <w:autoSpaceDE/>
              <w:autoSpaceDN/>
              <w:bidi w:val="0"/>
              <w:adjustRightInd/>
              <w:snapToGrid/>
              <w:spacing w:line="240" w:lineRule="auto"/>
              <w:ind w:left="0" w:right="1546" w:rightChars="736"/>
              <w:jc w:val="right"/>
              <w:textAlignment w:val="auto"/>
              <w:rPr>
                <w:rFonts w:hint="eastAsia" w:ascii="Times New Roman" w:hAnsi="Times New Roman" w:eastAsia="仿宋_GB2312" w:cs="仿宋_GB2312"/>
                <w:spacing w:val="12"/>
                <w:sz w:val="24"/>
                <w:szCs w:val="24"/>
                <w:highlight w:val="none"/>
                <w:lang w:eastAsia="zh-CN"/>
              </w:rPr>
            </w:pPr>
            <w:r>
              <w:rPr>
                <w:rFonts w:hint="eastAsia" w:ascii="Times New Roman" w:hAnsi="Times New Roman" w:eastAsia="仿宋_GB2312" w:cs="仿宋_GB2312"/>
                <w:spacing w:val="12"/>
                <w:sz w:val="24"/>
                <w:szCs w:val="24"/>
                <w:highlight w:val="none"/>
                <w:lang w:eastAsia="zh-CN"/>
              </w:rPr>
              <w:t>（</w:t>
            </w:r>
            <w:r>
              <w:rPr>
                <w:rFonts w:hint="eastAsia" w:ascii="Times New Roman" w:hAnsi="Times New Roman" w:eastAsia="仿宋_GB2312" w:cs="仿宋_GB2312"/>
                <w:spacing w:val="12"/>
                <w:sz w:val="24"/>
                <w:szCs w:val="24"/>
                <w:highlight w:val="none"/>
              </w:rPr>
              <w:t>盖章</w:t>
            </w:r>
            <w:r>
              <w:rPr>
                <w:rFonts w:hint="eastAsia" w:ascii="Times New Roman" w:hAnsi="Times New Roman" w:eastAsia="仿宋_GB2312" w:cs="仿宋_GB2312"/>
                <w:spacing w:val="12"/>
                <w:sz w:val="24"/>
                <w:szCs w:val="24"/>
                <w:highlight w:val="none"/>
                <w:lang w:eastAsia="zh-CN"/>
              </w:rPr>
              <w:t>）</w:t>
            </w:r>
          </w:p>
          <w:p w14:paraId="7CCC51E4">
            <w:pPr>
              <w:pStyle w:val="21"/>
              <w:keepNext w:val="0"/>
              <w:keepLines w:val="0"/>
              <w:pageBreakBefore w:val="0"/>
              <w:widowControl w:val="0"/>
              <w:kinsoku/>
              <w:wordWrap/>
              <w:overflowPunct/>
              <w:topLinePunct w:val="0"/>
              <w:autoSpaceDE/>
              <w:autoSpaceDN/>
              <w:bidi w:val="0"/>
              <w:adjustRightInd/>
              <w:snapToGrid/>
              <w:spacing w:line="240" w:lineRule="auto"/>
              <w:ind w:left="0" w:right="1546" w:rightChars="736"/>
              <w:jc w:val="right"/>
              <w:textAlignment w:val="auto"/>
              <w:rPr>
                <w:rFonts w:hint="eastAsia" w:ascii="Times New Roman" w:hAnsi="Times New Roman" w:eastAsia="仿宋_GB2312" w:cs="仿宋_GB2312"/>
                <w:sz w:val="24"/>
                <w:szCs w:val="24"/>
                <w:highlight w:val="none"/>
              </w:rPr>
            </w:pPr>
            <w:r>
              <w:rPr>
                <w:rFonts w:hint="eastAsia" w:ascii="Times New Roman" w:hAnsi="Times New Roman" w:eastAsia="仿宋_GB2312" w:cs="仿宋_GB2312"/>
                <w:spacing w:val="12"/>
                <w:sz w:val="24"/>
                <w:szCs w:val="24"/>
                <w:highlight w:val="none"/>
              </w:rPr>
              <w:t>年月日</w:t>
            </w:r>
          </w:p>
        </w:tc>
      </w:tr>
    </w:tbl>
    <w:p w14:paraId="37E81EAE">
      <w:pPr>
        <w:rPr>
          <w:rFonts w:hint="default" w:ascii="Times New Roman" w:hAnsi="Times New Roman" w:eastAsia="仿宋_GB2312" w:cs="仿宋_GB2312"/>
          <w:sz w:val="32"/>
          <w:szCs w:val="32"/>
          <w:highlight w:val="none"/>
          <w:lang w:val="en-US" w:eastAsia="zh-CN"/>
        </w:rPr>
      </w:pPr>
      <w:r>
        <w:rPr>
          <w:rFonts w:hint="default" w:ascii="Times New Roman" w:hAnsi="Times New Roman" w:eastAsia="仿宋_GB2312" w:cs="仿宋_GB2312"/>
          <w:sz w:val="32"/>
          <w:szCs w:val="32"/>
          <w:highlight w:val="none"/>
          <w:lang w:val="en-US" w:eastAsia="zh-CN"/>
        </w:rPr>
        <w:br w:type="page"/>
      </w:r>
    </w:p>
    <w:p w14:paraId="40BA3CA8">
      <w:pPr>
        <w:keepNext w:val="0"/>
        <w:keepLines w:val="0"/>
        <w:pageBreakBefore w:val="0"/>
        <w:widowControl w:val="0"/>
        <w:kinsoku/>
        <w:wordWrap/>
        <w:overflowPunct/>
        <w:topLinePunct w:val="0"/>
        <w:autoSpaceDE/>
        <w:autoSpaceDN/>
        <w:bidi w:val="0"/>
        <w:adjustRightInd/>
        <w:snapToGrid/>
        <w:spacing w:line="576" w:lineRule="exact"/>
        <w:ind w:right="-13" w:rightChars="-6"/>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附件2</w:t>
      </w:r>
    </w:p>
    <w:p w14:paraId="192C261A">
      <w:pPr>
        <w:keepNext w:val="0"/>
        <w:keepLines w:val="0"/>
        <w:pageBreakBefore w:val="0"/>
        <w:widowControl w:val="0"/>
        <w:kinsoku/>
        <w:wordWrap/>
        <w:overflowPunct/>
        <w:topLinePunct w:val="0"/>
        <w:autoSpaceDE/>
        <w:autoSpaceDN/>
        <w:bidi w:val="0"/>
        <w:adjustRightInd/>
        <w:snapToGrid/>
        <w:spacing w:line="576" w:lineRule="exact"/>
        <w:ind w:right="-13" w:rightChars="-6"/>
        <w:jc w:val="both"/>
        <w:textAlignment w:val="auto"/>
        <w:rPr>
          <w:rFonts w:hint="eastAsia" w:ascii="Times New Roman" w:hAnsi="Times New Roman" w:eastAsia="黑体" w:cs="黑体"/>
          <w:sz w:val="32"/>
          <w:szCs w:val="32"/>
          <w:highlight w:val="none"/>
          <w:lang w:val="en-US" w:eastAsia="zh-CN"/>
        </w:rPr>
      </w:pPr>
    </w:p>
    <w:p w14:paraId="7FBF332C">
      <w:pPr>
        <w:keepNext w:val="0"/>
        <w:keepLines w:val="0"/>
        <w:pageBreakBefore w:val="0"/>
        <w:widowControl w:val="0"/>
        <w:kinsoku/>
        <w:wordWrap/>
        <w:overflowPunct/>
        <w:topLinePunct w:val="0"/>
        <w:autoSpaceDE/>
        <w:autoSpaceDN/>
        <w:bidi w:val="0"/>
        <w:adjustRightInd/>
        <w:snapToGrid/>
        <w:spacing w:after="181" w:afterLines="50" w:line="576" w:lineRule="exact"/>
        <w:ind w:right="-13" w:rightChars="-6"/>
        <w:jc w:val="center"/>
        <w:textAlignment w:val="auto"/>
        <w:rPr>
          <w:rFonts w:hint="default" w:ascii="Times New Roman" w:hAnsi="Times New Roman" w:eastAsia="方正小标宋简体" w:cs="方正小标宋简体"/>
          <w:sz w:val="44"/>
          <w:szCs w:val="44"/>
          <w:highlight w:val="none"/>
          <w:lang w:val="en-US" w:eastAsia="zh-CN"/>
        </w:rPr>
      </w:pPr>
      <w:r>
        <w:rPr>
          <w:rFonts w:hint="default" w:ascii="Times New Roman" w:hAnsi="Times New Roman" w:eastAsia="方正小标宋简体" w:cs="方正小标宋简体"/>
          <w:sz w:val="44"/>
          <w:szCs w:val="44"/>
          <w:highlight w:val="none"/>
          <w:lang w:val="en-US" w:eastAsia="zh-CN"/>
        </w:rPr>
        <w:t>四川省职业技能等级直接认定建议材料</w:t>
      </w:r>
    </w:p>
    <w:p w14:paraId="144B47A2">
      <w:pPr>
        <w:keepNext w:val="0"/>
        <w:keepLines w:val="0"/>
        <w:pageBreakBefore w:val="0"/>
        <w:widowControl w:val="0"/>
        <w:kinsoku/>
        <w:wordWrap/>
        <w:overflowPunct/>
        <w:topLinePunct w:val="0"/>
        <w:autoSpaceDE/>
        <w:autoSpaceDN/>
        <w:bidi w:val="0"/>
        <w:adjustRightInd/>
        <w:snapToGrid/>
        <w:spacing w:after="181" w:afterLines="50" w:line="576" w:lineRule="exact"/>
        <w:ind w:right="-13" w:rightChars="-6"/>
        <w:jc w:val="center"/>
        <w:textAlignment w:val="auto"/>
        <w:rPr>
          <w:rFonts w:hint="default" w:ascii="Times New Roman" w:hAnsi="Times New Roman" w:eastAsia="方正小标宋简体" w:cs="方正小标宋简体"/>
          <w:sz w:val="44"/>
          <w:szCs w:val="44"/>
          <w:highlight w:val="none"/>
          <w:lang w:val="en-US" w:eastAsia="zh-CN"/>
        </w:rPr>
      </w:pPr>
      <w:r>
        <w:rPr>
          <w:rFonts w:hint="default" w:ascii="Times New Roman" w:hAnsi="Times New Roman" w:eastAsia="方正小标宋简体" w:cs="方正小标宋简体"/>
          <w:sz w:val="44"/>
          <w:szCs w:val="44"/>
          <w:highlight w:val="none"/>
          <w:lang w:val="en-US" w:eastAsia="zh-CN"/>
        </w:rPr>
        <w:t>清单</w:t>
      </w:r>
    </w:p>
    <w:p w14:paraId="49EC338D">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640" w:firstLineChars="200"/>
        <w:jc w:val="left"/>
        <w:textAlignment w:val="auto"/>
        <w:rPr>
          <w:rFonts w:hint="eastAsia" w:ascii="Times New Roman" w:hAnsi="Times New Roman" w:eastAsia="仿宋_GB2312" w:cs="仿宋_GB2312"/>
          <w:sz w:val="32"/>
          <w:szCs w:val="32"/>
          <w:highlight w:val="none"/>
          <w:lang w:val="en-US" w:eastAsia="zh-CN"/>
        </w:rPr>
      </w:pPr>
    </w:p>
    <w:p w14:paraId="5322F436">
      <w:pPr>
        <w:keepNext w:val="0"/>
        <w:keepLines w:val="0"/>
        <w:pageBreakBefore w:val="0"/>
        <w:widowControl w:val="0"/>
        <w:kinsoku/>
        <w:wordWrap/>
        <w:overflowPunct/>
        <w:topLinePunct w:val="0"/>
        <w:autoSpaceDE/>
        <w:autoSpaceDN/>
        <w:bidi w:val="0"/>
        <w:adjustRightInd/>
        <w:snapToGrid/>
        <w:spacing w:after="181" w:afterLines="50" w:line="360" w:lineRule="auto"/>
        <w:ind w:left="0" w:leftChars="0" w:right="0" w:rightChars="0" w:firstLine="640" w:firstLineChars="200"/>
        <w:jc w:val="left"/>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（一）四川省职业技能等级直接认定申报表；</w:t>
      </w:r>
    </w:p>
    <w:p w14:paraId="339B6990">
      <w:pPr>
        <w:keepNext w:val="0"/>
        <w:keepLines w:val="0"/>
        <w:pageBreakBefore w:val="0"/>
        <w:widowControl w:val="0"/>
        <w:kinsoku/>
        <w:wordWrap/>
        <w:overflowPunct/>
        <w:topLinePunct w:val="0"/>
        <w:autoSpaceDE/>
        <w:autoSpaceDN/>
        <w:bidi w:val="0"/>
        <w:adjustRightInd/>
        <w:snapToGrid/>
        <w:spacing w:after="181" w:afterLines="50" w:line="360" w:lineRule="auto"/>
        <w:ind w:left="0" w:leftChars="0" w:right="0" w:rightChars="0" w:firstLine="640" w:firstLineChars="200"/>
        <w:jc w:val="left"/>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（二）身份证复印件；</w:t>
      </w:r>
    </w:p>
    <w:p w14:paraId="77FD454D">
      <w:pPr>
        <w:keepNext w:val="0"/>
        <w:keepLines w:val="0"/>
        <w:pageBreakBefore w:val="0"/>
        <w:widowControl w:val="0"/>
        <w:kinsoku/>
        <w:wordWrap/>
        <w:overflowPunct/>
        <w:topLinePunct w:val="0"/>
        <w:autoSpaceDE/>
        <w:autoSpaceDN/>
        <w:bidi w:val="0"/>
        <w:adjustRightInd/>
        <w:snapToGrid/>
        <w:spacing w:after="181" w:afterLines="50" w:line="360" w:lineRule="auto"/>
        <w:ind w:left="0" w:leftChars="0" w:right="0" w:rightChars="0" w:firstLine="640" w:firstLineChars="200"/>
        <w:jc w:val="left"/>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（三）学历、学位证书复印件；</w:t>
      </w:r>
    </w:p>
    <w:p w14:paraId="52D91A7C">
      <w:pPr>
        <w:keepNext w:val="0"/>
        <w:keepLines w:val="0"/>
        <w:pageBreakBefore w:val="0"/>
        <w:widowControl w:val="0"/>
        <w:kinsoku/>
        <w:wordWrap/>
        <w:overflowPunct/>
        <w:topLinePunct w:val="0"/>
        <w:autoSpaceDE/>
        <w:autoSpaceDN/>
        <w:bidi w:val="0"/>
        <w:adjustRightInd/>
        <w:snapToGrid/>
        <w:spacing w:after="181" w:afterLines="50" w:line="360" w:lineRule="auto"/>
        <w:ind w:left="0" w:leftChars="0" w:right="0" w:rightChars="0" w:firstLine="640" w:firstLineChars="200"/>
        <w:jc w:val="left"/>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（四）技能证书及技术职务聘任证明材料；</w:t>
      </w:r>
    </w:p>
    <w:p w14:paraId="52728040">
      <w:pPr>
        <w:keepNext w:val="0"/>
        <w:keepLines w:val="0"/>
        <w:pageBreakBefore w:val="0"/>
        <w:widowControl w:val="0"/>
        <w:kinsoku/>
        <w:wordWrap/>
        <w:overflowPunct/>
        <w:topLinePunct w:val="0"/>
        <w:autoSpaceDE/>
        <w:autoSpaceDN/>
        <w:bidi w:val="0"/>
        <w:adjustRightInd/>
        <w:snapToGrid/>
        <w:spacing w:after="181" w:afterLines="50" w:line="360" w:lineRule="auto"/>
        <w:ind w:left="0" w:leftChars="0" w:right="0" w:rightChars="0" w:firstLine="640" w:firstLineChars="200"/>
        <w:jc w:val="left"/>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（五）获奖表彰材料；</w:t>
      </w:r>
    </w:p>
    <w:p w14:paraId="7E381FD9">
      <w:pPr>
        <w:keepNext w:val="0"/>
        <w:keepLines w:val="0"/>
        <w:pageBreakBefore w:val="0"/>
        <w:widowControl w:val="0"/>
        <w:kinsoku/>
        <w:wordWrap/>
        <w:overflowPunct/>
        <w:topLinePunct w:val="0"/>
        <w:autoSpaceDE/>
        <w:autoSpaceDN/>
        <w:bidi w:val="0"/>
        <w:adjustRightInd/>
        <w:snapToGrid/>
        <w:spacing w:after="181" w:afterLines="50" w:line="360" w:lineRule="auto"/>
        <w:ind w:left="0" w:leftChars="0" w:right="0" w:rightChars="0" w:firstLine="640" w:firstLineChars="200"/>
        <w:jc w:val="left"/>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（六）发明专利等本人业绩成果的有效证明材料；</w:t>
      </w:r>
    </w:p>
    <w:p w14:paraId="69BD68E9">
      <w:pPr>
        <w:keepNext w:val="0"/>
        <w:keepLines w:val="0"/>
        <w:pageBreakBefore w:val="0"/>
        <w:widowControl w:val="0"/>
        <w:kinsoku/>
        <w:wordWrap/>
        <w:overflowPunct/>
        <w:topLinePunct w:val="0"/>
        <w:autoSpaceDE/>
        <w:autoSpaceDN/>
        <w:bidi w:val="0"/>
        <w:adjustRightInd/>
        <w:snapToGrid/>
        <w:spacing w:after="181" w:afterLines="50" w:line="360" w:lineRule="auto"/>
        <w:ind w:left="0" w:leftChars="0" w:right="0" w:rightChars="0" w:firstLine="640" w:firstLineChars="200"/>
        <w:jc w:val="left"/>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（七）开展认定过程中需要提供的其他材料。</w:t>
      </w:r>
    </w:p>
    <w:p w14:paraId="4F9647A3">
      <w:pPr>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br w:type="page"/>
      </w:r>
    </w:p>
    <w:p w14:paraId="56B79898">
      <w:pPr>
        <w:keepNext w:val="0"/>
        <w:keepLines w:val="0"/>
        <w:pageBreakBefore w:val="0"/>
        <w:widowControl w:val="0"/>
        <w:kinsoku/>
        <w:wordWrap/>
        <w:overflowPunct/>
        <w:topLinePunct w:val="0"/>
        <w:autoSpaceDE/>
        <w:autoSpaceDN/>
        <w:bidi w:val="0"/>
        <w:adjustRightInd/>
        <w:snapToGrid/>
        <w:spacing w:line="576" w:lineRule="exact"/>
        <w:ind w:right="-13" w:rightChars="-6"/>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附件3</w:t>
      </w:r>
    </w:p>
    <w:p w14:paraId="462EDA7C">
      <w:pPr>
        <w:keepNext w:val="0"/>
        <w:keepLines w:val="0"/>
        <w:pageBreakBefore w:val="0"/>
        <w:widowControl w:val="0"/>
        <w:kinsoku/>
        <w:wordWrap/>
        <w:overflowPunct/>
        <w:topLinePunct w:val="0"/>
        <w:autoSpaceDE/>
        <w:autoSpaceDN/>
        <w:bidi w:val="0"/>
        <w:adjustRightInd/>
        <w:snapToGrid/>
        <w:spacing w:after="181" w:afterLines="50" w:line="576" w:lineRule="exact"/>
        <w:ind w:right="-13" w:rightChars="-6"/>
        <w:jc w:val="center"/>
        <w:textAlignment w:val="auto"/>
        <w:rPr>
          <w:rFonts w:hint="eastAsia" w:ascii="Times New Roman" w:hAnsi="Times New Roman" w:eastAsia="黑体" w:cs="黑体"/>
          <w:sz w:val="36"/>
          <w:szCs w:val="36"/>
          <w:highlight w:val="none"/>
          <w:lang w:val="en-US" w:eastAsia="zh-CN"/>
        </w:rPr>
      </w:pPr>
      <w:r>
        <w:rPr>
          <w:rFonts w:hint="eastAsia" w:ascii="Times New Roman" w:hAnsi="Times New Roman" w:eastAsia="方正小标宋简体" w:cs="方正小标宋简体"/>
          <w:sz w:val="40"/>
          <w:szCs w:val="40"/>
          <w:highlight w:val="none"/>
          <w:lang w:val="en-US" w:eastAsia="zh-CN"/>
        </w:rPr>
        <w:t>经济效益认定意见书</w:t>
      </w:r>
    </w:p>
    <w:p w14:paraId="73229A8E">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640" w:firstLineChars="200"/>
        <w:jc w:val="left"/>
        <w:textAlignment w:val="auto"/>
        <w:rPr>
          <w:rFonts w:hint="default" w:ascii="Times New Roman" w:hAnsi="Times New Roman" w:eastAsia="仿宋_GB2312" w:cs="仿宋_GB2312"/>
          <w:sz w:val="32"/>
          <w:szCs w:val="32"/>
          <w:highlight w:val="none"/>
          <w:lang w:val="en-US" w:eastAsia="zh-CN"/>
        </w:rPr>
      </w:pPr>
    </w:p>
    <w:p w14:paraId="100C5540">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640" w:firstLineChars="200"/>
        <w:jc w:val="left"/>
        <w:textAlignment w:val="auto"/>
        <w:rPr>
          <w:rFonts w:hint="default" w:ascii="Times New Roman" w:hAnsi="Times New Roman" w:eastAsia="仿宋_GB2312" w:cs="仿宋_GB2312"/>
          <w:sz w:val="32"/>
          <w:szCs w:val="32"/>
          <w:highlight w:val="none"/>
          <w:u w:val="single"/>
          <w:lang w:val="en-US" w:eastAsia="zh-CN"/>
        </w:rPr>
      </w:pPr>
      <w:r>
        <w:rPr>
          <w:rFonts w:hint="default" w:ascii="Times New Roman" w:hAnsi="Times New Roman" w:eastAsia="仿宋_GB2312" w:cs="仿宋_GB2312"/>
          <w:sz w:val="32"/>
          <w:szCs w:val="32"/>
          <w:highlight w:val="none"/>
          <w:lang w:val="en-US" w:eastAsia="zh-CN"/>
        </w:rPr>
        <w:t>申报人：</w:t>
      </w:r>
      <w:r>
        <w:rPr>
          <w:rFonts w:hint="default" w:ascii="Times New Roman" w:hAnsi="Times New Roman" w:eastAsia="仿宋_GB2312" w:cs="仿宋_GB2312"/>
          <w:sz w:val="32"/>
          <w:szCs w:val="32"/>
          <w:highlight w:val="none"/>
          <w:u w:val="single"/>
          <w:lang w:val="en-US" w:eastAsia="zh-CN"/>
        </w:rPr>
        <w:t>……………………</w:t>
      </w:r>
    </w:p>
    <w:p w14:paraId="012D97FC">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640" w:firstLineChars="200"/>
        <w:jc w:val="left"/>
        <w:textAlignment w:val="auto"/>
        <w:rPr>
          <w:rFonts w:hint="default" w:ascii="Times New Roman" w:hAnsi="Times New Roman" w:eastAsia="仿宋_GB2312" w:cs="仿宋_GB2312"/>
          <w:sz w:val="32"/>
          <w:szCs w:val="32"/>
          <w:highlight w:val="none"/>
          <w:lang w:val="en-US" w:eastAsia="zh-CN"/>
        </w:rPr>
      </w:pPr>
      <w:r>
        <w:rPr>
          <w:rFonts w:hint="default" w:ascii="Times New Roman" w:hAnsi="Times New Roman" w:eastAsia="仿宋_GB2312" w:cs="仿宋_GB2312"/>
          <w:sz w:val="32"/>
          <w:szCs w:val="32"/>
          <w:highlight w:val="none"/>
          <w:lang w:val="en-US" w:eastAsia="zh-CN"/>
        </w:rPr>
        <w:t>申报技能等级：</w:t>
      </w:r>
      <w:r>
        <w:rPr>
          <w:rFonts w:hint="default" w:ascii="Times New Roman" w:hAnsi="Times New Roman" w:eastAsia="仿宋_GB2312" w:cs="仿宋_GB2312"/>
          <w:sz w:val="32"/>
          <w:szCs w:val="32"/>
          <w:highlight w:val="none"/>
          <w:u w:val="single"/>
          <w:lang w:val="en-US" w:eastAsia="zh-CN"/>
        </w:rPr>
        <w:t>……………………</w:t>
      </w:r>
    </w:p>
    <w:p w14:paraId="42C0FB1D">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640" w:firstLineChars="200"/>
        <w:jc w:val="left"/>
        <w:textAlignment w:val="auto"/>
        <w:rPr>
          <w:rFonts w:hint="default" w:ascii="Times New Roman" w:hAnsi="Times New Roman" w:eastAsia="仿宋_GB2312" w:cs="仿宋_GB2312"/>
          <w:sz w:val="32"/>
          <w:szCs w:val="32"/>
          <w:highlight w:val="none"/>
          <w:lang w:val="en-US" w:eastAsia="zh-CN"/>
        </w:rPr>
      </w:pPr>
      <w:r>
        <w:rPr>
          <w:rFonts w:hint="default" w:ascii="Times New Roman" w:hAnsi="Times New Roman" w:eastAsia="仿宋_GB2312" w:cs="仿宋_GB2312"/>
          <w:sz w:val="32"/>
          <w:szCs w:val="32"/>
          <w:highlight w:val="none"/>
          <w:lang w:val="en-US" w:eastAsia="zh-CN"/>
        </w:rPr>
        <w:t>涉及项目：</w:t>
      </w:r>
      <w:r>
        <w:rPr>
          <w:rFonts w:hint="default" w:ascii="Times New Roman" w:hAnsi="Times New Roman" w:eastAsia="仿宋_GB2312" w:cs="仿宋_GB2312"/>
          <w:sz w:val="32"/>
          <w:szCs w:val="32"/>
          <w:highlight w:val="none"/>
          <w:u w:val="single"/>
          <w:lang w:val="en-US" w:eastAsia="zh-CN"/>
        </w:rPr>
        <w:t>………………………</w:t>
      </w:r>
    </w:p>
    <w:p w14:paraId="0F18E71D">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640" w:firstLineChars="200"/>
        <w:jc w:val="left"/>
        <w:textAlignment w:val="auto"/>
        <w:rPr>
          <w:rFonts w:hint="default" w:ascii="Times New Roman" w:hAnsi="Times New Roman" w:eastAsia="仿宋_GB2312" w:cs="仿宋_GB2312"/>
          <w:sz w:val="32"/>
          <w:szCs w:val="32"/>
          <w:highlight w:val="none"/>
          <w:lang w:val="en-US" w:eastAsia="zh-CN"/>
        </w:rPr>
      </w:pPr>
      <w:r>
        <w:rPr>
          <w:rFonts w:hint="default" w:ascii="Times New Roman" w:hAnsi="Times New Roman" w:eastAsia="仿宋_GB2312" w:cs="仿宋_GB2312"/>
          <w:sz w:val="32"/>
          <w:szCs w:val="32"/>
          <w:highlight w:val="none"/>
          <w:lang w:val="en-US" w:eastAsia="zh-CN"/>
        </w:rPr>
        <w:t>经济效益详情：经核算，该项目累计创造直接/间接经济效益</w:t>
      </w:r>
      <w:r>
        <w:rPr>
          <w:rFonts w:hint="default" w:ascii="Times New Roman" w:hAnsi="Times New Roman" w:eastAsia="仿宋_GB2312" w:cs="仿宋_GB2312"/>
          <w:sz w:val="32"/>
          <w:szCs w:val="32"/>
          <w:highlight w:val="none"/>
          <w:u w:val="single"/>
          <w:lang w:val="en-US" w:eastAsia="zh-CN"/>
        </w:rPr>
        <w:t>…………………</w:t>
      </w:r>
      <w:r>
        <w:rPr>
          <w:rFonts w:hint="default" w:ascii="Times New Roman" w:hAnsi="Times New Roman" w:eastAsia="仿宋_GB2312" w:cs="仿宋_GB2312"/>
          <w:sz w:val="32"/>
          <w:szCs w:val="32"/>
          <w:highlight w:val="none"/>
          <w:lang w:val="en-US" w:eastAsia="zh-CN"/>
        </w:rPr>
        <w:t>万元。</w:t>
      </w:r>
    </w:p>
    <w:p w14:paraId="1244D6C2">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640" w:firstLineChars="200"/>
        <w:jc w:val="left"/>
        <w:textAlignment w:val="auto"/>
        <w:rPr>
          <w:rFonts w:hint="default" w:ascii="Times New Roman" w:hAnsi="Times New Roman" w:eastAsia="仿宋_GB2312" w:cs="仿宋_GB2312"/>
          <w:sz w:val="32"/>
          <w:szCs w:val="32"/>
          <w:highlight w:val="none"/>
          <w:lang w:val="en-US" w:eastAsia="zh-CN"/>
        </w:rPr>
      </w:pPr>
      <w:r>
        <w:rPr>
          <w:rFonts w:hint="default" w:ascii="Times New Roman" w:hAnsi="Times New Roman" w:eastAsia="仿宋_GB2312" w:cs="仿宋_GB2312"/>
          <w:sz w:val="32"/>
          <w:szCs w:val="32"/>
          <w:highlight w:val="none"/>
          <w:lang w:val="en-US" w:eastAsia="zh-CN"/>
        </w:rPr>
        <w:t>计算依据：</w:t>
      </w:r>
    </w:p>
    <w:p w14:paraId="504F0368">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640" w:firstLineChars="200"/>
        <w:jc w:val="left"/>
        <w:textAlignment w:val="auto"/>
        <w:rPr>
          <w:rFonts w:hint="default" w:ascii="Times New Roman" w:hAnsi="Times New Roman" w:eastAsia="仿宋_GB2312" w:cs="仿宋_GB2312"/>
          <w:sz w:val="32"/>
          <w:szCs w:val="32"/>
          <w:highlight w:val="none"/>
          <w:lang w:val="en-US" w:eastAsia="zh-CN"/>
        </w:rPr>
      </w:pPr>
    </w:p>
    <w:p w14:paraId="660882BC">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640" w:firstLineChars="200"/>
        <w:jc w:val="left"/>
        <w:textAlignment w:val="auto"/>
        <w:rPr>
          <w:rFonts w:hint="default" w:ascii="Times New Roman" w:hAnsi="Times New Roman" w:eastAsia="仿宋_GB2312" w:cs="仿宋_GB2312"/>
          <w:sz w:val="32"/>
          <w:szCs w:val="32"/>
          <w:highlight w:val="none"/>
          <w:lang w:val="en-US" w:eastAsia="zh-CN"/>
        </w:rPr>
      </w:pPr>
    </w:p>
    <w:p w14:paraId="0DA4E9DF">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640" w:firstLineChars="200"/>
        <w:jc w:val="left"/>
        <w:textAlignment w:val="auto"/>
        <w:rPr>
          <w:rFonts w:hint="default" w:ascii="Times New Roman" w:hAnsi="Times New Roman" w:eastAsia="仿宋_GB2312" w:cs="仿宋_GB2312"/>
          <w:sz w:val="32"/>
          <w:szCs w:val="32"/>
          <w:highlight w:val="none"/>
          <w:lang w:val="en-US" w:eastAsia="zh-CN"/>
        </w:rPr>
      </w:pPr>
    </w:p>
    <w:p w14:paraId="459A364E">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640" w:firstLineChars="200"/>
        <w:jc w:val="left"/>
        <w:textAlignment w:val="auto"/>
        <w:rPr>
          <w:rFonts w:hint="default" w:ascii="Times New Roman" w:hAnsi="Times New Roman" w:eastAsia="仿宋_GB2312" w:cs="仿宋_GB2312"/>
          <w:sz w:val="32"/>
          <w:szCs w:val="32"/>
          <w:highlight w:val="none"/>
          <w:lang w:val="en-US" w:eastAsia="zh-CN"/>
        </w:rPr>
      </w:pPr>
      <w:r>
        <w:rPr>
          <w:rFonts w:hint="default" w:ascii="Times New Roman" w:hAnsi="Times New Roman" w:eastAsia="仿宋_GB2312" w:cs="仿宋_GB2312"/>
          <w:sz w:val="32"/>
          <w:szCs w:val="32"/>
          <w:highlight w:val="none"/>
          <w:lang w:val="en-US" w:eastAsia="zh-CN"/>
        </w:rPr>
        <w:t>审核结论：□情况属实</w:t>
      </w:r>
      <w:r>
        <w:rPr>
          <w:rFonts w:hint="eastAsia" w:ascii="Times New Roman" w:hAnsi="Times New Roman" w:eastAsia="仿宋_GB2312" w:cs="仿宋_GB2312"/>
          <w:sz w:val="32"/>
          <w:szCs w:val="32"/>
          <w:highlight w:val="none"/>
          <w:lang w:val="en-US" w:eastAsia="zh-CN"/>
        </w:rPr>
        <w:t xml:space="preserve">     </w:t>
      </w:r>
      <w:r>
        <w:rPr>
          <w:rFonts w:hint="default" w:ascii="Times New Roman" w:hAnsi="Times New Roman" w:eastAsia="仿宋_GB2312" w:cs="仿宋_GB2312"/>
          <w:sz w:val="32"/>
          <w:szCs w:val="32"/>
          <w:highlight w:val="none"/>
          <w:lang w:val="en-US" w:eastAsia="zh-CN"/>
        </w:rPr>
        <w:t>□不属实</w:t>
      </w:r>
    </w:p>
    <w:p w14:paraId="6A1434D5">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640" w:firstLineChars="200"/>
        <w:jc w:val="left"/>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w:t>
      </w:r>
      <w:r>
        <w:rPr>
          <w:rFonts w:hint="default" w:ascii="Times New Roman" w:hAnsi="Times New Roman" w:eastAsia="仿宋_GB2312" w:cs="仿宋_GB2312"/>
          <w:sz w:val="32"/>
          <w:szCs w:val="32"/>
          <w:highlight w:val="none"/>
          <w:lang w:val="en-US" w:eastAsia="zh-CN"/>
        </w:rPr>
        <w:t>理由：</w:t>
      </w:r>
      <w:r>
        <w:rPr>
          <w:rFonts w:hint="eastAsia" w:ascii="Times New Roman" w:hAnsi="Times New Roman" w:eastAsia="仿宋_GB2312" w:cs="仿宋_GB2312"/>
          <w:sz w:val="32"/>
          <w:szCs w:val="32"/>
          <w:highlight w:val="none"/>
          <w:lang w:val="en-US" w:eastAsia="zh-CN"/>
        </w:rPr>
        <w:t xml:space="preserve">                                    ）</w:t>
      </w:r>
    </w:p>
    <w:p w14:paraId="5F735A97">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640" w:firstLineChars="200"/>
        <w:jc w:val="left"/>
        <w:textAlignment w:val="auto"/>
        <w:rPr>
          <w:rFonts w:hint="default" w:ascii="Times New Roman" w:hAnsi="Times New Roman" w:eastAsia="仿宋_GB2312" w:cs="仿宋_GB2312"/>
          <w:sz w:val="32"/>
          <w:szCs w:val="32"/>
          <w:highlight w:val="none"/>
          <w:lang w:val="en-US" w:eastAsia="zh-CN"/>
        </w:rPr>
      </w:pPr>
    </w:p>
    <w:p w14:paraId="11E97C13">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640" w:firstLineChars="200"/>
        <w:jc w:val="right"/>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 xml:space="preserve">             </w:t>
      </w:r>
      <w:r>
        <w:rPr>
          <w:rFonts w:hint="default" w:ascii="Times New Roman" w:hAnsi="Times New Roman" w:eastAsia="仿宋_GB2312" w:cs="仿宋_GB2312"/>
          <w:sz w:val="32"/>
          <w:szCs w:val="32"/>
          <w:highlight w:val="none"/>
          <w:lang w:val="en-US" w:eastAsia="zh-CN"/>
        </w:rPr>
        <w:t>经办人：</w:t>
      </w:r>
      <w:r>
        <w:rPr>
          <w:rFonts w:hint="default" w:ascii="Times New Roman" w:hAnsi="Times New Roman" w:eastAsia="仿宋_GB2312" w:cs="仿宋_GB2312"/>
          <w:sz w:val="32"/>
          <w:szCs w:val="32"/>
          <w:highlight w:val="none"/>
          <w:u w:val="single"/>
          <w:lang w:val="en-US" w:eastAsia="zh-CN"/>
        </w:rPr>
        <w:t>……………</w:t>
      </w:r>
    </w:p>
    <w:p w14:paraId="07AB5F13">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640" w:firstLineChars="200"/>
        <w:jc w:val="right"/>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w:t>
      </w:r>
      <w:r>
        <w:rPr>
          <w:rFonts w:hint="default" w:ascii="Times New Roman" w:hAnsi="Times New Roman" w:eastAsia="仿宋_GB2312" w:cs="仿宋_GB2312"/>
          <w:sz w:val="32"/>
          <w:szCs w:val="32"/>
          <w:highlight w:val="none"/>
          <w:lang w:val="en-US" w:eastAsia="zh-CN"/>
        </w:rPr>
        <w:t>财务</w:t>
      </w:r>
      <w:r>
        <w:rPr>
          <w:rFonts w:hint="eastAsia" w:ascii="Times New Roman" w:hAnsi="Times New Roman" w:eastAsia="仿宋_GB2312" w:cs="仿宋_GB2312"/>
          <w:sz w:val="32"/>
          <w:szCs w:val="32"/>
          <w:highlight w:val="none"/>
          <w:lang w:val="en-US" w:eastAsia="zh-CN"/>
        </w:rPr>
        <w:t>部</w:t>
      </w:r>
      <w:r>
        <w:rPr>
          <w:rFonts w:hint="default" w:ascii="Times New Roman" w:hAnsi="Times New Roman" w:eastAsia="仿宋_GB2312" w:cs="仿宋_GB2312"/>
          <w:sz w:val="32"/>
          <w:szCs w:val="32"/>
          <w:highlight w:val="none"/>
          <w:lang w:val="en-US" w:eastAsia="zh-CN"/>
        </w:rPr>
        <w:t>盖章</w:t>
      </w:r>
      <w:r>
        <w:rPr>
          <w:rFonts w:hint="eastAsia" w:ascii="Times New Roman" w:hAnsi="Times New Roman" w:eastAsia="仿宋_GB2312" w:cs="仿宋_GB2312"/>
          <w:sz w:val="32"/>
          <w:szCs w:val="32"/>
          <w:highlight w:val="none"/>
          <w:lang w:val="en-US" w:eastAsia="zh-CN"/>
        </w:rPr>
        <w:t>）</w:t>
      </w:r>
    </w:p>
    <w:p w14:paraId="1F61E96A">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640" w:firstLineChars="200"/>
        <w:jc w:val="right"/>
        <w:textAlignment w:val="auto"/>
        <w:rPr>
          <w:rFonts w:hint="default" w:ascii="Times New Roman" w:hAnsi="Times New Roman" w:eastAsia="仿宋_GB2312" w:cs="仿宋_GB2312"/>
          <w:sz w:val="32"/>
          <w:szCs w:val="32"/>
          <w:highlight w:val="none"/>
          <w:lang w:val="en-US" w:eastAsia="zh-CN"/>
        </w:rPr>
      </w:pPr>
      <w:r>
        <w:rPr>
          <w:rFonts w:hint="default" w:ascii="Times New Roman" w:hAnsi="Times New Roman" w:eastAsia="仿宋_GB2312" w:cs="仿宋_GB2312"/>
          <w:sz w:val="32"/>
          <w:szCs w:val="32"/>
          <w:highlight w:val="none"/>
          <w:lang w:val="en-US" w:eastAsia="zh-CN"/>
        </w:rPr>
        <w:t>……年</w:t>
      </w:r>
      <w:r>
        <w:rPr>
          <w:rFonts w:hint="eastAsia" w:ascii="Times New Roman" w:hAnsi="Times New Roman" w:eastAsia="仿宋_GB2312" w:cs="仿宋_GB2312"/>
          <w:sz w:val="32"/>
          <w:szCs w:val="32"/>
          <w:highlight w:val="none"/>
          <w:lang w:val="en-US" w:eastAsia="zh-CN"/>
        </w:rPr>
        <w:t xml:space="preserve">    </w:t>
      </w:r>
      <w:r>
        <w:rPr>
          <w:rFonts w:hint="default" w:ascii="Times New Roman" w:hAnsi="Times New Roman" w:eastAsia="仿宋_GB2312" w:cs="仿宋_GB2312"/>
          <w:sz w:val="32"/>
          <w:szCs w:val="32"/>
          <w:highlight w:val="none"/>
          <w:lang w:val="en-US" w:eastAsia="zh-CN"/>
        </w:rPr>
        <w:t>月</w:t>
      </w:r>
      <w:r>
        <w:rPr>
          <w:rFonts w:hint="eastAsia" w:ascii="Times New Roman" w:hAnsi="Times New Roman" w:eastAsia="仿宋_GB2312" w:cs="仿宋_GB2312"/>
          <w:sz w:val="32"/>
          <w:szCs w:val="32"/>
          <w:highlight w:val="none"/>
          <w:lang w:val="en-US" w:eastAsia="zh-CN"/>
        </w:rPr>
        <w:t xml:space="preserve">    </w:t>
      </w:r>
      <w:r>
        <w:rPr>
          <w:rFonts w:hint="default" w:ascii="Times New Roman" w:hAnsi="Times New Roman" w:eastAsia="仿宋_GB2312" w:cs="仿宋_GB2312"/>
          <w:sz w:val="32"/>
          <w:szCs w:val="32"/>
          <w:highlight w:val="none"/>
          <w:lang w:val="en-US" w:eastAsia="zh-CN"/>
        </w:rPr>
        <w:t>日</w:t>
      </w:r>
    </w:p>
    <w:p w14:paraId="7125164E">
      <w:pPr>
        <w:rPr>
          <w:rFonts w:hint="default" w:ascii="Times New Roman" w:hAnsi="Times New Roman" w:eastAsia="仿宋_GB2312" w:cs="仿宋_GB2312"/>
          <w:sz w:val="32"/>
          <w:szCs w:val="32"/>
          <w:highlight w:val="none"/>
          <w:lang w:val="en-US" w:eastAsia="zh-CN"/>
        </w:rPr>
      </w:pPr>
      <w:r>
        <w:rPr>
          <w:rFonts w:hint="default" w:ascii="Times New Roman" w:hAnsi="Times New Roman" w:eastAsia="仿宋_GB2312" w:cs="仿宋_GB2312"/>
          <w:sz w:val="32"/>
          <w:szCs w:val="32"/>
          <w:highlight w:val="none"/>
          <w:lang w:val="en-US" w:eastAsia="zh-CN"/>
        </w:rPr>
        <w:br w:type="page"/>
      </w:r>
    </w:p>
    <w:p w14:paraId="69CB41F0">
      <w:pPr>
        <w:keepNext w:val="0"/>
        <w:keepLines w:val="0"/>
        <w:pageBreakBefore w:val="0"/>
        <w:widowControl w:val="0"/>
        <w:kinsoku/>
        <w:wordWrap/>
        <w:overflowPunct/>
        <w:topLinePunct w:val="0"/>
        <w:autoSpaceDE/>
        <w:autoSpaceDN/>
        <w:bidi w:val="0"/>
        <w:adjustRightInd/>
        <w:snapToGrid/>
        <w:spacing w:line="576" w:lineRule="exact"/>
        <w:ind w:right="-13" w:rightChars="-6"/>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附件4</w:t>
      </w:r>
    </w:p>
    <w:p w14:paraId="345DFB3A">
      <w:pPr>
        <w:keepNext w:val="0"/>
        <w:keepLines w:val="0"/>
        <w:pageBreakBefore w:val="0"/>
        <w:widowControl w:val="0"/>
        <w:kinsoku/>
        <w:wordWrap/>
        <w:overflowPunct/>
        <w:topLinePunct w:val="0"/>
        <w:autoSpaceDE/>
        <w:autoSpaceDN/>
        <w:bidi w:val="0"/>
        <w:adjustRightInd/>
        <w:snapToGrid/>
        <w:spacing w:after="181" w:afterLines="50" w:line="540" w:lineRule="exact"/>
        <w:ind w:right="-13" w:rightChars="-6"/>
        <w:jc w:val="center"/>
        <w:textAlignment w:val="auto"/>
        <w:rPr>
          <w:rFonts w:hint="default" w:ascii="Times New Roman" w:hAnsi="Times New Roman" w:eastAsia="方正小标宋简体" w:cs="方正小标宋简体"/>
          <w:sz w:val="40"/>
          <w:szCs w:val="40"/>
          <w:highlight w:val="none"/>
          <w:lang w:val="en-US" w:eastAsia="zh-CN"/>
        </w:rPr>
      </w:pPr>
      <w:r>
        <w:rPr>
          <w:rFonts w:hint="default" w:ascii="Times New Roman" w:hAnsi="Times New Roman" w:eastAsia="方正小标宋简体" w:cs="方正小标宋简体"/>
          <w:sz w:val="40"/>
          <w:szCs w:val="40"/>
          <w:highlight w:val="none"/>
          <w:lang w:val="en-US" w:eastAsia="zh-CN"/>
        </w:rPr>
        <w:t>廉洁承诺书</w:t>
      </w:r>
    </w:p>
    <w:p w14:paraId="51FD4C0B">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right="0" w:rightChars="0" w:firstLine="640" w:firstLineChars="200"/>
        <w:jc w:val="left"/>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本人作为省旅投集团“新八级工”认定工作的评审人员，为确保认定工作公平、公正、公开，维护技能人才评价的严肃性与公信力，郑重作出如下廉洁承诺：</w:t>
      </w:r>
    </w:p>
    <w:p w14:paraId="4E6C4469">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right="0" w:rightChars="0" w:firstLine="640" w:firstLineChars="200"/>
        <w:jc w:val="left"/>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一、坚守职业操守，严格遵守国家法律法规。秉持“客观公正、实事求是”原则开展评审工作，不掺杂个人好恶，不偏袒任何申报人员。</w:t>
      </w:r>
    </w:p>
    <w:p w14:paraId="3072A291">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right="0" w:rightChars="0" w:firstLine="640" w:firstLineChars="200"/>
        <w:jc w:val="left"/>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恪守廉洁底线，不利用评审职权谋取私利，不接受申报人员或相关方以任何形式赠送的礼品、礼金、消费卡、宴请及旅游、娱乐等有偿服务；不与申报人员私下接触、串通，不泄露评审标准细节、专家意见、考核评分等未公开信息，不干预其他评审人员独立评审。</w:t>
      </w:r>
    </w:p>
    <w:p w14:paraId="2B5B70DB">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right="0" w:rightChars="0" w:firstLine="640" w:firstLineChars="200"/>
        <w:jc w:val="left"/>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规范评审行为，严格按照认定流程与技能评价标准开展考核评审，认真核查申报材料真实性，细致记录实操考核过程，确保评分依据充分、结果客观；对评审中发现的弄虚作假、材料不实等问题，及时向集团直接认定工作领导小组报告，不隐瞒、不包庇。</w:t>
      </w:r>
    </w:p>
    <w:p w14:paraId="416FC4E1">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right="0" w:rightChars="0" w:firstLine="640" w:firstLineChars="200"/>
        <w:jc w:val="left"/>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主动接受监督，自觉接受集团纪检监察部门、职工代表及上级主管部门的监督，积极配合廉洁检查与问题核查；若本人违反上述承诺，自愿接受集团通报批评、取消评审资格、调离相关岗位等处理，情节严重的，依法依规承担相应责任。</w:t>
      </w:r>
    </w:p>
    <w:p w14:paraId="4DD58FB6">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right="0" w:rightChars="0" w:firstLine="640" w:firstLineChars="200"/>
        <w:jc w:val="left"/>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承诺人（签字）：____________</w:t>
      </w:r>
    </w:p>
    <w:p w14:paraId="7B5CE707">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right="0" w:rightChars="0" w:firstLine="640" w:firstLineChars="200"/>
        <w:jc w:val="left"/>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所属单位/部门：__________</w:t>
      </w:r>
    </w:p>
    <w:p w14:paraId="66173A50">
      <w:pPr>
        <w:keepNext w:val="0"/>
        <w:keepLines w:val="0"/>
        <w:pageBreakBefore w:val="0"/>
        <w:widowControl w:val="0"/>
        <w:kinsoku/>
        <w:wordWrap/>
        <w:overflowPunct/>
        <w:topLinePunct w:val="0"/>
        <w:autoSpaceDE/>
        <w:autoSpaceDN/>
        <w:bidi w:val="0"/>
        <w:adjustRightInd/>
        <w:snapToGrid/>
        <w:spacing w:beforeLines="0" w:after="0" w:afterLines="0" w:line="520" w:lineRule="exact"/>
        <w:ind w:left="0" w:leftChars="0" w:right="0" w:rightChars="0" w:firstLine="640" w:firstLineChars="200"/>
        <w:jc w:val="left"/>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32"/>
          <w:szCs w:val="32"/>
          <w:highlight w:val="none"/>
          <w:lang w:val="en-US" w:eastAsia="zh-CN"/>
        </w:rPr>
        <w:t>承诺日期：______年____月____日</w:t>
      </w:r>
    </w:p>
    <w:p w14:paraId="58C6AA99">
      <w:pPr>
        <w:keepNext w:val="0"/>
        <w:keepLines w:val="0"/>
        <w:pageBreakBefore w:val="0"/>
        <w:widowControl w:val="0"/>
        <w:kinsoku/>
        <w:wordWrap/>
        <w:overflowPunct/>
        <w:topLinePunct w:val="0"/>
        <w:autoSpaceDE/>
        <w:autoSpaceDN/>
        <w:bidi w:val="0"/>
        <w:adjustRightInd/>
        <w:snapToGrid/>
        <w:spacing w:line="576" w:lineRule="exact"/>
        <w:ind w:right="-13" w:rightChars="-6"/>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附件5</w:t>
      </w:r>
    </w:p>
    <w:p w14:paraId="446B764B">
      <w:pPr>
        <w:keepNext w:val="0"/>
        <w:keepLines w:val="0"/>
        <w:pageBreakBefore w:val="0"/>
        <w:widowControl w:val="0"/>
        <w:kinsoku/>
        <w:wordWrap/>
        <w:overflowPunct/>
        <w:topLinePunct w:val="0"/>
        <w:autoSpaceDE/>
        <w:autoSpaceDN/>
        <w:bidi w:val="0"/>
        <w:adjustRightInd/>
        <w:snapToGrid/>
        <w:spacing w:after="181" w:afterLines="50" w:line="576" w:lineRule="exact"/>
        <w:ind w:right="-13" w:rightChars="-6"/>
        <w:jc w:val="center"/>
        <w:textAlignment w:val="auto"/>
        <w:rPr>
          <w:rFonts w:hint="default" w:ascii="Times New Roman" w:hAnsi="Times New Roman" w:eastAsia="方正小标宋简体" w:cs="方正小标宋简体"/>
          <w:sz w:val="40"/>
          <w:szCs w:val="40"/>
          <w:highlight w:val="none"/>
          <w:lang w:val="en-US" w:eastAsia="zh-CN"/>
        </w:rPr>
      </w:pPr>
      <w:r>
        <w:rPr>
          <w:rFonts w:hint="default" w:ascii="Times New Roman" w:hAnsi="Times New Roman" w:eastAsia="方正小标宋简体" w:cs="方正小标宋简体"/>
          <w:sz w:val="40"/>
          <w:szCs w:val="40"/>
          <w:highlight w:val="none"/>
          <w:lang w:val="en-US" w:eastAsia="zh-CN"/>
        </w:rPr>
        <w:t>评审评分标准</w:t>
      </w:r>
    </w:p>
    <w:p w14:paraId="61DA8B08">
      <w:pPr>
        <w:spacing w:before="216"/>
        <w:rPr>
          <w:rFonts w:ascii="Times New Roman" w:hAnsi="Times New Roman"/>
          <w:highlight w:val="none"/>
        </w:rPr>
      </w:pPr>
    </w:p>
    <w:tbl>
      <w:tblPr>
        <w:tblStyle w:val="22"/>
        <w:tblW w:w="831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0"/>
        <w:gridCol w:w="1013"/>
        <w:gridCol w:w="5780"/>
      </w:tblGrid>
      <w:tr w14:paraId="39502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1520" w:type="dxa"/>
            <w:vAlign w:val="center"/>
          </w:tcPr>
          <w:p w14:paraId="69BFE9C3">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评审维度</w:t>
            </w:r>
          </w:p>
        </w:tc>
        <w:tc>
          <w:tcPr>
            <w:tcW w:w="1013" w:type="dxa"/>
            <w:vAlign w:val="center"/>
          </w:tcPr>
          <w:p w14:paraId="2863EEB3">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权重</w:t>
            </w:r>
          </w:p>
        </w:tc>
        <w:tc>
          <w:tcPr>
            <w:tcW w:w="5780" w:type="dxa"/>
            <w:vAlign w:val="center"/>
          </w:tcPr>
          <w:p w14:paraId="5A776555">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评分要点</w:t>
            </w:r>
            <w:r>
              <w:rPr>
                <w:rFonts w:hint="eastAsia" w:ascii="Times New Roman" w:hAnsi="Times New Roman" w:eastAsia="仿宋_GB2312" w:cs="仿宋_GB2312"/>
                <w:sz w:val="28"/>
                <w:szCs w:val="28"/>
                <w:highlight w:val="none"/>
                <w:lang w:val="en-US" w:eastAsia="zh-CN"/>
              </w:rPr>
              <w:t>（</w:t>
            </w:r>
            <w:r>
              <w:rPr>
                <w:rFonts w:hint="default" w:ascii="Times New Roman" w:hAnsi="Times New Roman" w:eastAsia="仿宋_GB2312" w:cs="仿宋_GB2312"/>
                <w:sz w:val="28"/>
                <w:szCs w:val="28"/>
                <w:highlight w:val="none"/>
                <w:lang w:val="en-US" w:eastAsia="zh-CN"/>
              </w:rPr>
              <w:t>示例</w:t>
            </w:r>
            <w:r>
              <w:rPr>
                <w:rFonts w:hint="eastAsia" w:ascii="Times New Roman" w:hAnsi="Times New Roman" w:eastAsia="仿宋_GB2312" w:cs="仿宋_GB2312"/>
                <w:sz w:val="28"/>
                <w:szCs w:val="28"/>
                <w:highlight w:val="none"/>
                <w:lang w:val="en-US" w:eastAsia="zh-CN"/>
              </w:rPr>
              <w:t>）</w:t>
            </w:r>
          </w:p>
        </w:tc>
      </w:tr>
      <w:tr w14:paraId="318E4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9" w:hRule="atLeast"/>
        </w:trPr>
        <w:tc>
          <w:tcPr>
            <w:tcW w:w="1520" w:type="dxa"/>
            <w:vAlign w:val="center"/>
          </w:tcPr>
          <w:p w14:paraId="0C5205F5">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工作业绩</w:t>
            </w:r>
          </w:p>
        </w:tc>
        <w:tc>
          <w:tcPr>
            <w:tcW w:w="1013" w:type="dxa"/>
            <w:vAlign w:val="center"/>
          </w:tcPr>
          <w:p w14:paraId="26FDCEB4">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40%</w:t>
            </w:r>
          </w:p>
        </w:tc>
        <w:tc>
          <w:tcPr>
            <w:tcW w:w="5780" w:type="dxa"/>
            <w:vAlign w:val="center"/>
          </w:tcPr>
          <w:p w14:paraId="077874C6">
            <w:pPr>
              <w:pStyle w:val="21"/>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完成项目数量、质量达标率、生产效率提升幅度</w:t>
            </w:r>
          </w:p>
        </w:tc>
      </w:tr>
      <w:tr w14:paraId="1F51E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trPr>
        <w:tc>
          <w:tcPr>
            <w:tcW w:w="1520" w:type="dxa"/>
            <w:vAlign w:val="center"/>
          </w:tcPr>
          <w:p w14:paraId="0A03FB08">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技能水平</w:t>
            </w:r>
          </w:p>
        </w:tc>
        <w:tc>
          <w:tcPr>
            <w:tcW w:w="1013" w:type="dxa"/>
            <w:vAlign w:val="center"/>
          </w:tcPr>
          <w:p w14:paraId="7CE2EB6A">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30%</w:t>
            </w:r>
          </w:p>
        </w:tc>
        <w:tc>
          <w:tcPr>
            <w:tcW w:w="5780" w:type="dxa"/>
            <w:vAlign w:val="center"/>
          </w:tcPr>
          <w:p w14:paraId="1FAB010A">
            <w:pPr>
              <w:pStyle w:val="21"/>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解决技术难题能力、工艺创新成果、实操熟练度</w:t>
            </w:r>
          </w:p>
        </w:tc>
      </w:tr>
      <w:tr w14:paraId="672BF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9" w:hRule="atLeast"/>
        </w:trPr>
        <w:tc>
          <w:tcPr>
            <w:tcW w:w="1520" w:type="dxa"/>
            <w:vAlign w:val="center"/>
          </w:tcPr>
          <w:p w14:paraId="007FA3C6">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技术贡献</w:t>
            </w:r>
          </w:p>
        </w:tc>
        <w:tc>
          <w:tcPr>
            <w:tcW w:w="1013" w:type="dxa"/>
            <w:vAlign w:val="center"/>
          </w:tcPr>
          <w:p w14:paraId="2F825D11">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20%</w:t>
            </w:r>
          </w:p>
        </w:tc>
        <w:tc>
          <w:tcPr>
            <w:tcW w:w="5780" w:type="dxa"/>
            <w:vAlign w:val="center"/>
          </w:tcPr>
          <w:p w14:paraId="3ADF1F1D">
            <w:pPr>
              <w:pStyle w:val="21"/>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技术革新经济效益、专利成果转化情况</w:t>
            </w:r>
          </w:p>
        </w:tc>
      </w:tr>
      <w:tr w14:paraId="500B6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5" w:hRule="atLeast"/>
        </w:trPr>
        <w:tc>
          <w:tcPr>
            <w:tcW w:w="1520" w:type="dxa"/>
            <w:vAlign w:val="center"/>
          </w:tcPr>
          <w:p w14:paraId="2D6C00FC">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带徒传技</w:t>
            </w:r>
          </w:p>
        </w:tc>
        <w:tc>
          <w:tcPr>
            <w:tcW w:w="1013" w:type="dxa"/>
            <w:vAlign w:val="center"/>
          </w:tcPr>
          <w:p w14:paraId="0FB4D17A">
            <w:pPr>
              <w:pStyle w:val="21"/>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10%</w:t>
            </w:r>
          </w:p>
        </w:tc>
        <w:tc>
          <w:tcPr>
            <w:tcW w:w="5780" w:type="dxa"/>
            <w:vAlign w:val="center"/>
          </w:tcPr>
          <w:p w14:paraId="437D5D30">
            <w:pPr>
              <w:pStyle w:val="21"/>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培养徒弟数量及技能等级、技术培训成效</w:t>
            </w:r>
          </w:p>
        </w:tc>
      </w:tr>
    </w:tbl>
    <w:p w14:paraId="3DD8F138">
      <w:pPr>
        <w:spacing w:line="252" w:lineRule="auto"/>
        <w:rPr>
          <w:rFonts w:hint="default" w:ascii="Times New Roman" w:hAnsi="Times New Roman" w:eastAsia="仿宋_GB2312" w:cs="仿宋_GB2312"/>
          <w:sz w:val="28"/>
          <w:szCs w:val="28"/>
          <w:highlight w:val="none"/>
          <w:lang w:val="en-US" w:eastAsia="zh-CN"/>
        </w:rPr>
      </w:pPr>
    </w:p>
    <w:p w14:paraId="4D0942EB">
      <w:pPr>
        <w:spacing w:line="252" w:lineRule="auto"/>
        <w:rPr>
          <w:rFonts w:hint="default" w:ascii="Times New Roman" w:hAnsi="Times New Roman" w:eastAsia="仿宋_GB2312" w:cs="仿宋_GB2312"/>
          <w:sz w:val="28"/>
          <w:szCs w:val="28"/>
          <w:highlight w:val="none"/>
          <w:lang w:val="en-US" w:eastAsia="zh-CN"/>
        </w:rPr>
      </w:pPr>
    </w:p>
    <w:p w14:paraId="3711863E">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注：专家组可结合实际对评分要点进行调整。</w:t>
      </w:r>
    </w:p>
    <w:p w14:paraId="771C67FB">
      <w:pPr>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br w:type="page"/>
      </w:r>
    </w:p>
    <w:p w14:paraId="5F6F49E9">
      <w:pPr>
        <w:keepNext w:val="0"/>
        <w:keepLines w:val="0"/>
        <w:pageBreakBefore w:val="0"/>
        <w:widowControl w:val="0"/>
        <w:kinsoku/>
        <w:wordWrap/>
        <w:overflowPunct/>
        <w:topLinePunct w:val="0"/>
        <w:autoSpaceDE/>
        <w:autoSpaceDN/>
        <w:bidi w:val="0"/>
        <w:adjustRightInd/>
        <w:snapToGrid/>
        <w:spacing w:line="576" w:lineRule="exact"/>
        <w:ind w:right="-13" w:rightChars="-6"/>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附件6</w:t>
      </w:r>
    </w:p>
    <w:p w14:paraId="508540E1">
      <w:pPr>
        <w:keepNext w:val="0"/>
        <w:keepLines w:val="0"/>
        <w:pageBreakBefore w:val="0"/>
        <w:widowControl w:val="0"/>
        <w:kinsoku/>
        <w:wordWrap/>
        <w:overflowPunct/>
        <w:topLinePunct w:val="0"/>
        <w:autoSpaceDE/>
        <w:autoSpaceDN/>
        <w:bidi w:val="0"/>
        <w:adjustRightInd/>
        <w:snapToGrid/>
        <w:spacing w:after="181" w:afterLines="50" w:line="576" w:lineRule="exact"/>
        <w:ind w:right="-13" w:rightChars="-6"/>
        <w:jc w:val="center"/>
        <w:textAlignment w:val="auto"/>
        <w:rPr>
          <w:rFonts w:hint="default" w:ascii="Times New Roman" w:hAnsi="Times New Roman" w:eastAsia="方正小标宋简体" w:cs="方正小标宋简体"/>
          <w:sz w:val="40"/>
          <w:szCs w:val="40"/>
          <w:highlight w:val="none"/>
          <w:lang w:val="en-US" w:eastAsia="zh-CN"/>
        </w:rPr>
      </w:pPr>
      <w:r>
        <w:rPr>
          <w:rFonts w:hint="default" w:ascii="Times New Roman" w:hAnsi="Times New Roman" w:eastAsia="方正小标宋简体" w:cs="方正小标宋简体"/>
          <w:sz w:val="40"/>
          <w:szCs w:val="40"/>
          <w:highlight w:val="none"/>
          <w:lang w:val="en-US" w:eastAsia="zh-CN"/>
        </w:rPr>
        <w:t>专家组评审意见书</w:t>
      </w:r>
    </w:p>
    <w:p w14:paraId="0498D521">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p w14:paraId="589A0CE1">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评审对象：</w:t>
      </w:r>
      <w:r>
        <w:rPr>
          <w:rFonts w:hint="default" w:ascii="Times New Roman" w:hAnsi="Times New Roman" w:eastAsia="楷体" w:cs="Times New Roman"/>
          <w:sz w:val="28"/>
          <w:szCs w:val="28"/>
          <w:highlight w:val="none"/>
          <w:lang w:val="en-US" w:eastAsia="zh-CN"/>
        </w:rPr>
        <w:t>____________</w:t>
      </w:r>
    </w:p>
    <w:p w14:paraId="178F4F9D">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职业</w:t>
      </w:r>
      <w:r>
        <w:rPr>
          <w:rFonts w:hint="eastAsia" w:ascii="Times New Roman" w:hAnsi="Times New Roman" w:eastAsia="仿宋_GB2312" w:cs="仿宋_GB2312"/>
          <w:sz w:val="28"/>
          <w:szCs w:val="28"/>
          <w:highlight w:val="none"/>
          <w:lang w:val="en-US" w:eastAsia="zh-CN"/>
        </w:rPr>
        <w:t>（</w:t>
      </w:r>
      <w:r>
        <w:rPr>
          <w:rFonts w:hint="default" w:ascii="Times New Roman" w:hAnsi="Times New Roman" w:eastAsia="仿宋_GB2312" w:cs="仿宋_GB2312"/>
          <w:sz w:val="28"/>
          <w:szCs w:val="28"/>
          <w:highlight w:val="none"/>
          <w:lang w:val="en-US" w:eastAsia="zh-CN"/>
        </w:rPr>
        <w:t>工种</w:t>
      </w:r>
      <w:r>
        <w:rPr>
          <w:rFonts w:hint="eastAsia" w:ascii="Times New Roman" w:hAnsi="Times New Roman" w:eastAsia="仿宋_GB2312" w:cs="仿宋_GB2312"/>
          <w:sz w:val="28"/>
          <w:szCs w:val="28"/>
          <w:highlight w:val="none"/>
          <w:lang w:val="en-US" w:eastAsia="zh-CN"/>
        </w:rPr>
        <w:t>）</w:t>
      </w:r>
      <w:r>
        <w:rPr>
          <w:rFonts w:hint="default" w:ascii="Times New Roman" w:hAnsi="Times New Roman" w:eastAsia="仿宋_GB2312" w:cs="仿宋_GB2312"/>
          <w:sz w:val="28"/>
          <w:szCs w:val="28"/>
          <w:highlight w:val="none"/>
          <w:lang w:val="en-US" w:eastAsia="zh-CN"/>
        </w:rPr>
        <w:t>:</w:t>
      </w:r>
      <w:r>
        <w:rPr>
          <w:rFonts w:hint="default" w:ascii="Times New Roman" w:hAnsi="Times New Roman" w:eastAsia="楷体" w:cs="Times New Roman"/>
          <w:sz w:val="28"/>
          <w:szCs w:val="28"/>
          <w:highlight w:val="none"/>
          <w:lang w:val="en-US" w:eastAsia="zh-CN"/>
        </w:rPr>
        <w:t>____________</w:t>
      </w:r>
    </w:p>
    <w:p w14:paraId="3B8DE57B">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申报等级：</w:t>
      </w:r>
      <w:r>
        <w:rPr>
          <w:rFonts w:hint="default" w:ascii="Times New Roman" w:hAnsi="Times New Roman" w:eastAsia="楷体" w:cs="Times New Roman"/>
          <w:sz w:val="28"/>
          <w:szCs w:val="28"/>
          <w:highlight w:val="none"/>
          <w:lang w:val="en-US" w:eastAsia="zh-CN"/>
        </w:rPr>
        <w:t>____________</w:t>
      </w:r>
    </w:p>
    <w:p w14:paraId="0CBA3E8C">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评审日期：</w:t>
      </w:r>
      <w:r>
        <w:rPr>
          <w:rFonts w:hint="default" w:ascii="Times New Roman" w:hAnsi="Times New Roman" w:eastAsia="楷体" w:cs="Times New Roman"/>
          <w:sz w:val="28"/>
          <w:szCs w:val="28"/>
          <w:highlight w:val="none"/>
          <w:lang w:val="en-US" w:eastAsia="zh-CN"/>
        </w:rPr>
        <w:t>____________</w:t>
      </w:r>
      <w:r>
        <w:rPr>
          <w:rFonts w:hint="default" w:ascii="Times New Roman" w:hAnsi="Times New Roman" w:eastAsia="仿宋_GB2312" w:cs="仿宋_GB2312"/>
          <w:sz w:val="28"/>
          <w:szCs w:val="28"/>
          <w:highlight w:val="none"/>
          <w:lang w:val="en-US" w:eastAsia="zh-CN"/>
        </w:rPr>
        <w:t>年</w:t>
      </w:r>
      <w:r>
        <w:rPr>
          <w:rFonts w:hint="default" w:ascii="Times New Roman" w:hAnsi="Times New Roman" w:eastAsia="楷体" w:cs="Times New Roman"/>
          <w:sz w:val="28"/>
          <w:szCs w:val="28"/>
          <w:highlight w:val="none"/>
          <w:lang w:val="en-US" w:eastAsia="zh-CN"/>
        </w:rPr>
        <w:t>____________</w:t>
      </w:r>
      <w:r>
        <w:rPr>
          <w:rFonts w:hint="default" w:ascii="Times New Roman" w:hAnsi="Times New Roman" w:eastAsia="仿宋_GB2312" w:cs="仿宋_GB2312"/>
          <w:sz w:val="28"/>
          <w:szCs w:val="28"/>
          <w:highlight w:val="none"/>
          <w:lang w:val="en-US" w:eastAsia="zh-CN"/>
        </w:rPr>
        <w:t>月</w:t>
      </w:r>
      <w:r>
        <w:rPr>
          <w:rFonts w:hint="default" w:ascii="Times New Roman" w:hAnsi="Times New Roman" w:eastAsia="楷体" w:cs="Times New Roman"/>
          <w:sz w:val="28"/>
          <w:szCs w:val="28"/>
          <w:highlight w:val="none"/>
          <w:lang w:val="en-US" w:eastAsia="zh-CN"/>
        </w:rPr>
        <w:t>____________</w:t>
      </w:r>
      <w:r>
        <w:rPr>
          <w:rFonts w:hint="default" w:ascii="Times New Roman" w:hAnsi="Times New Roman" w:eastAsia="仿宋_GB2312" w:cs="仿宋_GB2312"/>
          <w:sz w:val="28"/>
          <w:szCs w:val="28"/>
          <w:highlight w:val="none"/>
          <w:lang w:val="en-US" w:eastAsia="zh-CN"/>
        </w:rPr>
        <w:t>日</w:t>
      </w:r>
    </w:p>
    <w:p w14:paraId="0994663E">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评审结论：</w:t>
      </w:r>
    </w:p>
    <w:p w14:paraId="51D852C6">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□同意认定</w:t>
      </w:r>
      <w:r>
        <w:rPr>
          <w:rFonts w:hint="eastAsia" w:ascii="Times New Roman" w:hAnsi="Times New Roman" w:eastAsia="仿宋_GB2312" w:cs="仿宋_GB2312"/>
          <w:sz w:val="28"/>
          <w:szCs w:val="28"/>
          <w:highlight w:val="none"/>
          <w:lang w:val="en-US" w:eastAsia="zh-CN"/>
        </w:rPr>
        <w:t xml:space="preserve">               </w:t>
      </w:r>
      <w:r>
        <w:rPr>
          <w:rFonts w:hint="default" w:ascii="Times New Roman" w:hAnsi="Times New Roman" w:eastAsia="仿宋_GB2312" w:cs="仿宋_GB2312"/>
          <w:sz w:val="28"/>
          <w:szCs w:val="28"/>
          <w:highlight w:val="none"/>
          <w:lang w:val="en-US" w:eastAsia="zh-CN"/>
        </w:rPr>
        <w:t>□不同意认定</w:t>
      </w:r>
    </w:p>
    <w:p w14:paraId="0F472782">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理由：</w:t>
      </w:r>
      <w:r>
        <w:rPr>
          <w:rFonts w:hint="default" w:ascii="Times New Roman" w:hAnsi="Times New Roman" w:eastAsia="楷体" w:cs="Times New Roman"/>
          <w:sz w:val="28"/>
          <w:szCs w:val="28"/>
          <w:highlight w:val="none"/>
          <w:lang w:val="en-US" w:eastAsia="zh-CN"/>
        </w:rPr>
        <w:t>________________________________________________</w:t>
      </w:r>
    </w:p>
    <w:p w14:paraId="203D484A">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评分详情：</w:t>
      </w:r>
    </w:p>
    <w:p w14:paraId="44A0718A">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工作业绩：</w:t>
      </w:r>
      <w:r>
        <w:rPr>
          <w:rFonts w:hint="default" w:ascii="Times New Roman" w:hAnsi="Times New Roman" w:eastAsia="楷体" w:cs="Times New Roman"/>
          <w:sz w:val="28"/>
          <w:szCs w:val="28"/>
          <w:highlight w:val="none"/>
          <w:lang w:val="en-US" w:eastAsia="zh-CN"/>
        </w:rPr>
        <w:t>____________</w:t>
      </w:r>
      <w:r>
        <w:rPr>
          <w:rFonts w:hint="default" w:ascii="Times New Roman" w:hAnsi="Times New Roman" w:eastAsia="仿宋_GB2312" w:cs="仿宋_GB2312"/>
          <w:sz w:val="28"/>
          <w:szCs w:val="28"/>
          <w:highlight w:val="none"/>
          <w:lang w:val="en-US" w:eastAsia="zh-CN"/>
        </w:rPr>
        <w:t>分；技能水平：</w:t>
      </w:r>
      <w:r>
        <w:rPr>
          <w:rFonts w:hint="default" w:ascii="Times New Roman" w:hAnsi="Times New Roman" w:eastAsia="楷体" w:cs="Times New Roman"/>
          <w:sz w:val="28"/>
          <w:szCs w:val="28"/>
          <w:highlight w:val="none"/>
          <w:lang w:val="en-US" w:eastAsia="zh-CN"/>
        </w:rPr>
        <w:t>____________</w:t>
      </w:r>
      <w:r>
        <w:rPr>
          <w:rFonts w:hint="default" w:ascii="Times New Roman" w:hAnsi="Times New Roman" w:eastAsia="仿宋_GB2312" w:cs="仿宋_GB2312"/>
          <w:sz w:val="28"/>
          <w:szCs w:val="28"/>
          <w:highlight w:val="none"/>
          <w:lang w:val="en-US" w:eastAsia="zh-CN"/>
        </w:rPr>
        <w:t>分；</w:t>
      </w:r>
    </w:p>
    <w:p w14:paraId="1BDD6C0C">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技术贡献：</w:t>
      </w:r>
      <w:r>
        <w:rPr>
          <w:rFonts w:hint="default" w:ascii="Times New Roman" w:hAnsi="Times New Roman" w:eastAsia="楷体" w:cs="Times New Roman"/>
          <w:sz w:val="28"/>
          <w:szCs w:val="28"/>
          <w:highlight w:val="none"/>
          <w:lang w:val="en-US" w:eastAsia="zh-CN"/>
        </w:rPr>
        <w:t>____________</w:t>
      </w:r>
      <w:r>
        <w:rPr>
          <w:rFonts w:hint="default" w:ascii="Times New Roman" w:hAnsi="Times New Roman" w:eastAsia="仿宋_GB2312" w:cs="仿宋_GB2312"/>
          <w:sz w:val="28"/>
          <w:szCs w:val="28"/>
          <w:highlight w:val="none"/>
          <w:lang w:val="en-US" w:eastAsia="zh-CN"/>
        </w:rPr>
        <w:t>分；带徒传技：</w:t>
      </w:r>
      <w:r>
        <w:rPr>
          <w:rFonts w:hint="default" w:ascii="Times New Roman" w:hAnsi="Times New Roman" w:eastAsia="楷体" w:cs="Times New Roman"/>
          <w:sz w:val="28"/>
          <w:szCs w:val="28"/>
          <w:highlight w:val="none"/>
          <w:lang w:val="en-US" w:eastAsia="zh-CN"/>
        </w:rPr>
        <w:t>____________</w:t>
      </w:r>
      <w:r>
        <w:rPr>
          <w:rFonts w:hint="default" w:ascii="Times New Roman" w:hAnsi="Times New Roman" w:eastAsia="仿宋_GB2312" w:cs="仿宋_GB2312"/>
          <w:sz w:val="28"/>
          <w:szCs w:val="28"/>
          <w:highlight w:val="none"/>
          <w:lang w:val="en-US" w:eastAsia="zh-CN"/>
        </w:rPr>
        <w:t>分；</w:t>
      </w:r>
    </w:p>
    <w:p w14:paraId="5CA5CB2F">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总分：</w:t>
      </w:r>
      <w:r>
        <w:rPr>
          <w:rFonts w:hint="default" w:ascii="Times New Roman" w:hAnsi="Times New Roman" w:eastAsia="楷体" w:cs="Times New Roman"/>
          <w:sz w:val="28"/>
          <w:szCs w:val="28"/>
          <w:highlight w:val="none"/>
          <w:lang w:val="en-US" w:eastAsia="zh-CN"/>
        </w:rPr>
        <w:t>____________</w:t>
      </w:r>
      <w:r>
        <w:rPr>
          <w:rFonts w:hint="default" w:ascii="Times New Roman" w:hAnsi="Times New Roman" w:eastAsia="仿宋_GB2312" w:cs="仿宋_GB2312"/>
          <w:sz w:val="28"/>
          <w:szCs w:val="28"/>
          <w:highlight w:val="none"/>
          <w:lang w:val="en-US" w:eastAsia="zh-CN"/>
        </w:rPr>
        <w:t>分。</w:t>
      </w:r>
    </w:p>
    <w:p w14:paraId="7CCC29D7">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p w14:paraId="43CDC6A7">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专家</w:t>
      </w:r>
      <w:r>
        <w:rPr>
          <w:rFonts w:hint="eastAsia" w:ascii="Times New Roman" w:hAnsi="Times New Roman" w:eastAsia="仿宋_GB2312" w:cs="仿宋_GB2312"/>
          <w:sz w:val="28"/>
          <w:szCs w:val="28"/>
          <w:highlight w:val="none"/>
          <w:lang w:val="en-US" w:eastAsia="zh-CN"/>
        </w:rPr>
        <w:t>组</w:t>
      </w:r>
      <w:r>
        <w:rPr>
          <w:rFonts w:hint="default" w:ascii="Times New Roman" w:hAnsi="Times New Roman" w:eastAsia="仿宋_GB2312" w:cs="仿宋_GB2312"/>
          <w:sz w:val="28"/>
          <w:szCs w:val="28"/>
          <w:highlight w:val="none"/>
          <w:lang w:val="en-US" w:eastAsia="zh-CN"/>
        </w:rPr>
        <w:t>签字：</w:t>
      </w:r>
    </w:p>
    <w:p w14:paraId="340CA970">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p w14:paraId="564ADD65">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right"/>
        <w:textAlignment w:val="auto"/>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t>……年</w:t>
      </w:r>
      <w:r>
        <w:rPr>
          <w:rFonts w:hint="eastAsia" w:ascii="Times New Roman" w:hAnsi="Times New Roman" w:eastAsia="仿宋_GB2312" w:cs="仿宋_GB2312"/>
          <w:sz w:val="28"/>
          <w:szCs w:val="28"/>
          <w:highlight w:val="none"/>
          <w:lang w:val="en-US" w:eastAsia="zh-CN"/>
        </w:rPr>
        <w:t xml:space="preserve">    </w:t>
      </w:r>
      <w:r>
        <w:rPr>
          <w:rFonts w:hint="default" w:ascii="Times New Roman" w:hAnsi="Times New Roman" w:eastAsia="仿宋_GB2312" w:cs="仿宋_GB2312"/>
          <w:sz w:val="28"/>
          <w:szCs w:val="28"/>
          <w:highlight w:val="none"/>
          <w:lang w:val="en-US" w:eastAsia="zh-CN"/>
        </w:rPr>
        <w:t>月</w:t>
      </w:r>
      <w:r>
        <w:rPr>
          <w:rFonts w:hint="eastAsia" w:ascii="Times New Roman" w:hAnsi="Times New Roman" w:eastAsia="仿宋_GB2312" w:cs="仿宋_GB2312"/>
          <w:sz w:val="28"/>
          <w:szCs w:val="28"/>
          <w:highlight w:val="none"/>
          <w:lang w:val="en-US" w:eastAsia="zh-CN"/>
        </w:rPr>
        <w:t xml:space="preserve">    </w:t>
      </w:r>
      <w:r>
        <w:rPr>
          <w:rFonts w:hint="default" w:ascii="Times New Roman" w:hAnsi="Times New Roman" w:eastAsia="仿宋_GB2312" w:cs="仿宋_GB2312"/>
          <w:sz w:val="28"/>
          <w:szCs w:val="28"/>
          <w:highlight w:val="none"/>
          <w:lang w:val="en-US" w:eastAsia="zh-CN"/>
        </w:rPr>
        <w:t>日</w:t>
      </w:r>
    </w:p>
    <w:p w14:paraId="6A069693">
      <w:pPr>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br w:type="page"/>
      </w:r>
    </w:p>
    <w:p w14:paraId="5D9F3AE4">
      <w:pPr>
        <w:keepNext w:val="0"/>
        <w:keepLines w:val="0"/>
        <w:pageBreakBefore w:val="0"/>
        <w:widowControl w:val="0"/>
        <w:kinsoku/>
        <w:wordWrap/>
        <w:overflowPunct/>
        <w:topLinePunct w:val="0"/>
        <w:autoSpaceDE/>
        <w:autoSpaceDN/>
        <w:bidi w:val="0"/>
        <w:adjustRightInd/>
        <w:snapToGrid/>
        <w:spacing w:line="576" w:lineRule="exact"/>
        <w:ind w:right="-13" w:rightChars="-6"/>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附件7</w:t>
      </w:r>
    </w:p>
    <w:p w14:paraId="65AD25B1">
      <w:pPr>
        <w:keepNext w:val="0"/>
        <w:keepLines w:val="0"/>
        <w:pageBreakBefore w:val="0"/>
        <w:widowControl w:val="0"/>
        <w:kinsoku/>
        <w:wordWrap/>
        <w:overflowPunct/>
        <w:topLinePunct w:val="0"/>
        <w:autoSpaceDE/>
        <w:autoSpaceDN/>
        <w:bidi w:val="0"/>
        <w:adjustRightInd/>
        <w:snapToGrid/>
        <w:spacing w:after="181" w:afterLines="50" w:line="576" w:lineRule="exact"/>
        <w:ind w:right="-13" w:rightChars="-6"/>
        <w:jc w:val="center"/>
        <w:textAlignment w:val="auto"/>
        <w:rPr>
          <w:rFonts w:hint="default" w:ascii="Times New Roman" w:hAnsi="Times New Roman" w:eastAsia="方正小标宋简体" w:cs="方正小标宋简体"/>
          <w:sz w:val="40"/>
          <w:szCs w:val="40"/>
          <w:highlight w:val="none"/>
          <w:lang w:val="en-US" w:eastAsia="zh-CN"/>
        </w:rPr>
      </w:pPr>
      <w:r>
        <w:rPr>
          <w:rFonts w:hint="eastAsia" w:ascii="Times New Roman" w:hAnsi="Times New Roman" w:eastAsia="方正小标宋简体" w:cs="方正小标宋简体"/>
          <w:sz w:val="40"/>
          <w:szCs w:val="40"/>
          <w:highlight w:val="none"/>
          <w:lang w:val="en-US" w:eastAsia="zh-CN"/>
        </w:rPr>
        <w:t>直接认定结果汇总表</w:t>
      </w:r>
    </w:p>
    <w:tbl>
      <w:tblPr>
        <w:tblStyle w:val="22"/>
        <w:tblW w:w="776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5"/>
        <w:gridCol w:w="568"/>
        <w:gridCol w:w="1376"/>
        <w:gridCol w:w="964"/>
        <w:gridCol w:w="815"/>
        <w:gridCol w:w="641"/>
        <w:gridCol w:w="1723"/>
        <w:gridCol w:w="1225"/>
      </w:tblGrid>
      <w:tr w14:paraId="7432B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455" w:type="dxa"/>
            <w:vAlign w:val="center"/>
          </w:tcPr>
          <w:p w14:paraId="2313DBC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_GB2312" w:cs="仿宋_GB2312"/>
                <w:sz w:val="24"/>
                <w:szCs w:val="24"/>
                <w:highlight w:val="none"/>
                <w:lang w:val="en-US" w:eastAsia="zh-CN"/>
              </w:rPr>
            </w:pPr>
            <w:r>
              <w:rPr>
                <w:rFonts w:hint="default" w:ascii="Times New Roman" w:hAnsi="Times New Roman" w:eastAsia="仿宋_GB2312" w:cs="仿宋_GB2312"/>
                <w:sz w:val="24"/>
                <w:szCs w:val="24"/>
                <w:highlight w:val="none"/>
                <w:lang w:val="en-US" w:eastAsia="zh-CN"/>
              </w:rPr>
              <w:t>序号</w:t>
            </w:r>
          </w:p>
        </w:tc>
        <w:tc>
          <w:tcPr>
            <w:tcW w:w="568" w:type="dxa"/>
            <w:vAlign w:val="center"/>
          </w:tcPr>
          <w:p w14:paraId="60F8B90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_GB2312" w:cs="仿宋_GB2312"/>
                <w:sz w:val="24"/>
                <w:szCs w:val="24"/>
                <w:highlight w:val="none"/>
                <w:lang w:val="en-US" w:eastAsia="zh-CN"/>
              </w:rPr>
            </w:pPr>
            <w:r>
              <w:rPr>
                <w:rFonts w:hint="default" w:ascii="Times New Roman" w:hAnsi="Times New Roman" w:eastAsia="仿宋_GB2312" w:cs="仿宋_GB2312"/>
                <w:sz w:val="24"/>
                <w:szCs w:val="24"/>
                <w:highlight w:val="none"/>
                <w:lang w:val="en-US" w:eastAsia="zh-CN"/>
              </w:rPr>
              <w:t>姓名</w:t>
            </w:r>
          </w:p>
        </w:tc>
        <w:tc>
          <w:tcPr>
            <w:tcW w:w="1376" w:type="dxa"/>
            <w:vAlign w:val="center"/>
          </w:tcPr>
          <w:p w14:paraId="2157DA8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_GB2312" w:cs="仿宋_GB2312"/>
                <w:sz w:val="24"/>
                <w:szCs w:val="24"/>
                <w:highlight w:val="none"/>
                <w:lang w:val="en-US" w:eastAsia="zh-CN"/>
              </w:rPr>
            </w:pPr>
            <w:r>
              <w:rPr>
                <w:rFonts w:hint="default" w:ascii="Times New Roman" w:hAnsi="Times New Roman" w:eastAsia="仿宋_GB2312" w:cs="仿宋_GB2312"/>
                <w:sz w:val="24"/>
                <w:szCs w:val="24"/>
                <w:highlight w:val="none"/>
                <w:lang w:val="en-US" w:eastAsia="zh-CN"/>
              </w:rPr>
              <w:t>身份证号</w:t>
            </w:r>
          </w:p>
        </w:tc>
        <w:tc>
          <w:tcPr>
            <w:tcW w:w="964" w:type="dxa"/>
            <w:vAlign w:val="center"/>
          </w:tcPr>
          <w:p w14:paraId="1427067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_GB2312" w:cs="仿宋_GB2312"/>
                <w:sz w:val="24"/>
                <w:szCs w:val="24"/>
                <w:highlight w:val="none"/>
                <w:lang w:val="en-US" w:eastAsia="zh-CN"/>
              </w:rPr>
            </w:pPr>
            <w:r>
              <w:rPr>
                <w:rFonts w:hint="eastAsia" w:ascii="Times New Roman" w:hAnsi="Times New Roman" w:eastAsia="仿宋_GB2312" w:cs="仿宋_GB2312"/>
                <w:sz w:val="24"/>
                <w:szCs w:val="24"/>
                <w:highlight w:val="none"/>
                <w:lang w:val="en-US" w:eastAsia="zh-CN"/>
              </w:rPr>
              <w:t>认定</w:t>
            </w:r>
            <w:r>
              <w:rPr>
                <w:rFonts w:hint="default" w:ascii="Times New Roman" w:hAnsi="Times New Roman" w:eastAsia="仿宋_GB2312" w:cs="仿宋_GB2312"/>
                <w:sz w:val="24"/>
                <w:szCs w:val="24"/>
                <w:highlight w:val="none"/>
                <w:lang w:val="en-US" w:eastAsia="zh-CN"/>
              </w:rPr>
              <w:t>职业</w:t>
            </w:r>
            <w:r>
              <w:rPr>
                <w:rFonts w:hint="eastAsia" w:ascii="Times New Roman" w:hAnsi="Times New Roman" w:eastAsia="仿宋_GB2312" w:cs="仿宋_GB2312"/>
                <w:sz w:val="24"/>
                <w:szCs w:val="24"/>
                <w:highlight w:val="none"/>
                <w:lang w:val="en-US" w:eastAsia="zh-CN"/>
              </w:rPr>
              <w:t>（</w:t>
            </w:r>
            <w:r>
              <w:rPr>
                <w:rFonts w:hint="default" w:ascii="Times New Roman" w:hAnsi="Times New Roman" w:eastAsia="仿宋_GB2312" w:cs="仿宋_GB2312"/>
                <w:sz w:val="24"/>
                <w:szCs w:val="24"/>
                <w:highlight w:val="none"/>
                <w:lang w:val="en-US" w:eastAsia="zh-CN"/>
              </w:rPr>
              <w:t>工种</w:t>
            </w:r>
            <w:r>
              <w:rPr>
                <w:rFonts w:hint="eastAsia" w:ascii="Times New Roman" w:hAnsi="Times New Roman" w:eastAsia="仿宋_GB2312" w:cs="仿宋_GB2312"/>
                <w:sz w:val="24"/>
                <w:szCs w:val="24"/>
                <w:highlight w:val="none"/>
                <w:lang w:val="en-US" w:eastAsia="zh-CN"/>
              </w:rPr>
              <w:t>）</w:t>
            </w:r>
          </w:p>
        </w:tc>
        <w:tc>
          <w:tcPr>
            <w:tcW w:w="815" w:type="dxa"/>
            <w:vAlign w:val="center"/>
          </w:tcPr>
          <w:p w14:paraId="7758E8E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_GB2312" w:cs="仿宋_GB2312"/>
                <w:sz w:val="24"/>
                <w:szCs w:val="24"/>
                <w:highlight w:val="none"/>
                <w:lang w:val="en-US" w:eastAsia="zh-CN"/>
              </w:rPr>
            </w:pPr>
            <w:r>
              <w:rPr>
                <w:rFonts w:hint="eastAsia" w:ascii="Times New Roman" w:hAnsi="Times New Roman" w:eastAsia="仿宋_GB2312" w:cs="仿宋_GB2312"/>
                <w:sz w:val="24"/>
                <w:szCs w:val="24"/>
                <w:highlight w:val="none"/>
                <w:lang w:val="en-US" w:eastAsia="zh-CN"/>
              </w:rPr>
              <w:t>认定</w:t>
            </w:r>
            <w:r>
              <w:rPr>
                <w:rFonts w:hint="default" w:ascii="Times New Roman" w:hAnsi="Times New Roman" w:eastAsia="仿宋_GB2312" w:cs="仿宋_GB2312"/>
                <w:sz w:val="24"/>
                <w:szCs w:val="24"/>
                <w:highlight w:val="none"/>
                <w:lang w:val="en-US" w:eastAsia="zh-CN"/>
              </w:rPr>
              <w:t>等级</w:t>
            </w:r>
          </w:p>
        </w:tc>
        <w:tc>
          <w:tcPr>
            <w:tcW w:w="641" w:type="dxa"/>
            <w:vAlign w:val="center"/>
          </w:tcPr>
          <w:p w14:paraId="3106C6B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_GB2312" w:cs="仿宋_GB2312"/>
                <w:sz w:val="24"/>
                <w:szCs w:val="24"/>
                <w:highlight w:val="none"/>
                <w:lang w:val="en-US" w:eastAsia="zh-CN"/>
              </w:rPr>
            </w:pPr>
            <w:r>
              <w:rPr>
                <w:rFonts w:hint="default" w:ascii="Times New Roman" w:hAnsi="Times New Roman" w:eastAsia="仿宋_GB2312" w:cs="仿宋_GB2312"/>
                <w:sz w:val="24"/>
                <w:szCs w:val="24"/>
                <w:highlight w:val="none"/>
                <w:lang w:val="en-US" w:eastAsia="zh-CN"/>
              </w:rPr>
              <w:t>评审得分</w:t>
            </w:r>
          </w:p>
        </w:tc>
        <w:tc>
          <w:tcPr>
            <w:tcW w:w="1723" w:type="dxa"/>
            <w:vAlign w:val="center"/>
          </w:tcPr>
          <w:p w14:paraId="625807D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_GB2312" w:cs="仿宋_GB2312"/>
                <w:sz w:val="24"/>
                <w:szCs w:val="24"/>
                <w:highlight w:val="none"/>
                <w:lang w:val="en-US" w:eastAsia="zh-CN"/>
              </w:rPr>
            </w:pPr>
            <w:r>
              <w:rPr>
                <w:rFonts w:hint="default" w:ascii="Times New Roman" w:hAnsi="Times New Roman" w:eastAsia="仿宋_GB2312" w:cs="仿宋_GB2312"/>
                <w:sz w:val="24"/>
                <w:szCs w:val="24"/>
                <w:highlight w:val="none"/>
                <w:lang w:val="en-US" w:eastAsia="zh-CN"/>
              </w:rPr>
              <w:t>公示情况</w:t>
            </w:r>
          </w:p>
        </w:tc>
        <w:tc>
          <w:tcPr>
            <w:tcW w:w="1225" w:type="dxa"/>
            <w:vAlign w:val="center"/>
          </w:tcPr>
          <w:p w14:paraId="712AA8B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_GB2312" w:cs="仿宋_GB2312"/>
                <w:sz w:val="24"/>
                <w:szCs w:val="24"/>
                <w:highlight w:val="none"/>
                <w:lang w:val="en-US" w:eastAsia="zh-CN"/>
              </w:rPr>
            </w:pPr>
            <w:r>
              <w:rPr>
                <w:rFonts w:hint="default" w:ascii="Times New Roman" w:hAnsi="Times New Roman" w:eastAsia="仿宋_GB2312" w:cs="仿宋_GB2312"/>
                <w:sz w:val="24"/>
                <w:szCs w:val="24"/>
                <w:highlight w:val="none"/>
                <w:lang w:val="en-US" w:eastAsia="zh-CN"/>
              </w:rPr>
              <w:t>最终结果</w:t>
            </w:r>
          </w:p>
        </w:tc>
      </w:tr>
      <w:tr w14:paraId="7AD62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55" w:type="dxa"/>
            <w:vAlign w:val="center"/>
          </w:tcPr>
          <w:p w14:paraId="6B45518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仿宋_GB2312" w:cs="仿宋_GB2312"/>
                <w:sz w:val="24"/>
                <w:szCs w:val="24"/>
                <w:highlight w:val="none"/>
                <w:lang w:val="en-US" w:eastAsia="zh-CN"/>
              </w:rPr>
            </w:pPr>
          </w:p>
        </w:tc>
        <w:tc>
          <w:tcPr>
            <w:tcW w:w="568" w:type="dxa"/>
            <w:vAlign w:val="center"/>
          </w:tcPr>
          <w:p w14:paraId="638D75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仿宋_GB2312" w:cs="仿宋_GB2312"/>
                <w:sz w:val="24"/>
                <w:szCs w:val="24"/>
                <w:highlight w:val="none"/>
                <w:lang w:val="en-US" w:eastAsia="zh-CN"/>
              </w:rPr>
            </w:pPr>
          </w:p>
        </w:tc>
        <w:tc>
          <w:tcPr>
            <w:tcW w:w="1376" w:type="dxa"/>
            <w:vAlign w:val="center"/>
          </w:tcPr>
          <w:p w14:paraId="702E614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仿宋_GB2312" w:cs="仿宋_GB2312"/>
                <w:sz w:val="24"/>
                <w:szCs w:val="24"/>
                <w:highlight w:val="none"/>
                <w:lang w:val="en-US" w:eastAsia="zh-CN"/>
              </w:rPr>
            </w:pPr>
          </w:p>
        </w:tc>
        <w:tc>
          <w:tcPr>
            <w:tcW w:w="964" w:type="dxa"/>
            <w:vAlign w:val="center"/>
          </w:tcPr>
          <w:p w14:paraId="33C4768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仿宋_GB2312" w:cs="仿宋_GB2312"/>
                <w:sz w:val="24"/>
                <w:szCs w:val="24"/>
                <w:highlight w:val="none"/>
                <w:lang w:val="en-US" w:eastAsia="zh-CN"/>
              </w:rPr>
            </w:pPr>
          </w:p>
        </w:tc>
        <w:tc>
          <w:tcPr>
            <w:tcW w:w="815" w:type="dxa"/>
            <w:vAlign w:val="center"/>
          </w:tcPr>
          <w:p w14:paraId="750D456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仿宋_GB2312" w:cs="仿宋_GB2312"/>
                <w:sz w:val="24"/>
                <w:szCs w:val="24"/>
                <w:highlight w:val="none"/>
                <w:lang w:val="en-US" w:eastAsia="zh-CN"/>
              </w:rPr>
            </w:pPr>
          </w:p>
        </w:tc>
        <w:tc>
          <w:tcPr>
            <w:tcW w:w="641" w:type="dxa"/>
            <w:vAlign w:val="center"/>
          </w:tcPr>
          <w:p w14:paraId="78DA27E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仿宋_GB2312" w:cs="仿宋_GB2312"/>
                <w:sz w:val="24"/>
                <w:szCs w:val="24"/>
                <w:highlight w:val="none"/>
                <w:lang w:val="en-US" w:eastAsia="zh-CN"/>
              </w:rPr>
            </w:pPr>
          </w:p>
        </w:tc>
        <w:tc>
          <w:tcPr>
            <w:tcW w:w="1723" w:type="dxa"/>
            <w:vAlign w:val="center"/>
          </w:tcPr>
          <w:p w14:paraId="4E581C6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仿宋_GB2312" w:cs="仿宋_GB2312"/>
                <w:sz w:val="24"/>
                <w:szCs w:val="24"/>
                <w:highlight w:val="none"/>
                <w:lang w:val="en-US" w:eastAsia="zh-CN"/>
              </w:rPr>
            </w:pPr>
            <w:r>
              <w:rPr>
                <w:rFonts w:hint="default" w:ascii="Times New Roman" w:hAnsi="Times New Roman" w:eastAsia="仿宋_GB2312" w:cs="仿宋_GB2312"/>
                <w:sz w:val="24"/>
                <w:szCs w:val="24"/>
                <w:highlight w:val="none"/>
                <w:lang w:val="en-US" w:eastAsia="zh-CN"/>
              </w:rPr>
              <w:t>□无异议</w:t>
            </w:r>
          </w:p>
          <w:p w14:paraId="7E2F96A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仿宋_GB2312" w:cs="仿宋_GB2312"/>
                <w:sz w:val="24"/>
                <w:szCs w:val="24"/>
                <w:highlight w:val="none"/>
                <w:lang w:val="en-US" w:eastAsia="zh-CN"/>
              </w:rPr>
            </w:pPr>
            <w:r>
              <w:rPr>
                <w:rFonts w:hint="default" w:ascii="Times New Roman" w:hAnsi="Times New Roman" w:eastAsia="仿宋_GB2312" w:cs="仿宋_GB2312"/>
                <w:sz w:val="24"/>
                <w:szCs w:val="24"/>
                <w:highlight w:val="none"/>
                <w:lang w:val="en-US" w:eastAsia="zh-CN"/>
              </w:rPr>
              <w:t>□有异议</w:t>
            </w:r>
            <w:r>
              <w:rPr>
                <w:rFonts w:hint="eastAsia" w:ascii="Times New Roman" w:hAnsi="Times New Roman" w:eastAsia="仿宋_GB2312" w:cs="仿宋_GB2312"/>
                <w:sz w:val="24"/>
                <w:szCs w:val="24"/>
                <w:highlight w:val="none"/>
                <w:lang w:val="en-US" w:eastAsia="zh-CN"/>
              </w:rPr>
              <w:t>（</w:t>
            </w:r>
            <w:r>
              <w:rPr>
                <w:rFonts w:hint="default" w:ascii="Times New Roman" w:hAnsi="Times New Roman" w:eastAsia="仿宋_GB2312" w:cs="仿宋_GB2312"/>
                <w:sz w:val="24"/>
                <w:szCs w:val="24"/>
                <w:highlight w:val="none"/>
                <w:lang w:val="en-US" w:eastAsia="zh-CN"/>
              </w:rPr>
              <w:t>已处理</w:t>
            </w:r>
            <w:r>
              <w:rPr>
                <w:rFonts w:hint="eastAsia" w:ascii="Times New Roman" w:hAnsi="Times New Roman" w:eastAsia="仿宋_GB2312" w:cs="仿宋_GB2312"/>
                <w:sz w:val="24"/>
                <w:szCs w:val="24"/>
                <w:highlight w:val="none"/>
                <w:lang w:val="en-US" w:eastAsia="zh-CN"/>
              </w:rPr>
              <w:t>）</w:t>
            </w:r>
          </w:p>
        </w:tc>
        <w:tc>
          <w:tcPr>
            <w:tcW w:w="1225" w:type="dxa"/>
            <w:vAlign w:val="center"/>
          </w:tcPr>
          <w:p w14:paraId="3A457A8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仿宋_GB2312" w:cs="仿宋_GB2312"/>
                <w:sz w:val="24"/>
                <w:szCs w:val="24"/>
                <w:highlight w:val="none"/>
                <w:lang w:val="en-US" w:eastAsia="zh-CN"/>
              </w:rPr>
            </w:pPr>
            <w:r>
              <w:rPr>
                <w:rFonts w:hint="default" w:ascii="Times New Roman" w:hAnsi="Times New Roman" w:eastAsia="仿宋_GB2312" w:cs="仿宋_GB2312"/>
                <w:sz w:val="24"/>
                <w:szCs w:val="24"/>
                <w:highlight w:val="none"/>
                <w:lang w:val="en-US" w:eastAsia="zh-CN"/>
              </w:rPr>
              <w:t>□通过</w:t>
            </w:r>
          </w:p>
          <w:p w14:paraId="152A2DB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仿宋_GB2312" w:cs="仿宋_GB2312"/>
                <w:sz w:val="24"/>
                <w:szCs w:val="24"/>
                <w:highlight w:val="none"/>
                <w:lang w:val="en-US" w:eastAsia="zh-CN"/>
              </w:rPr>
            </w:pPr>
            <w:r>
              <w:rPr>
                <w:rFonts w:hint="default" w:ascii="Times New Roman" w:hAnsi="Times New Roman" w:eastAsia="仿宋_GB2312" w:cs="仿宋_GB2312"/>
                <w:sz w:val="24"/>
                <w:szCs w:val="24"/>
                <w:highlight w:val="none"/>
                <w:lang w:val="en-US" w:eastAsia="zh-CN"/>
              </w:rPr>
              <w:t>□未通过</w:t>
            </w:r>
          </w:p>
        </w:tc>
      </w:tr>
      <w:tr w14:paraId="66A57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455" w:type="dxa"/>
            <w:vAlign w:val="center"/>
          </w:tcPr>
          <w:p w14:paraId="316BDAF3">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568" w:type="dxa"/>
            <w:vAlign w:val="center"/>
          </w:tcPr>
          <w:p w14:paraId="2CDB80DD">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376" w:type="dxa"/>
            <w:vAlign w:val="center"/>
          </w:tcPr>
          <w:p w14:paraId="2B3011F0">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964" w:type="dxa"/>
            <w:vAlign w:val="center"/>
          </w:tcPr>
          <w:p w14:paraId="26D99D02">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815" w:type="dxa"/>
            <w:vAlign w:val="center"/>
          </w:tcPr>
          <w:p w14:paraId="09C3CCE7">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641" w:type="dxa"/>
            <w:vAlign w:val="center"/>
          </w:tcPr>
          <w:p w14:paraId="30EA5FA8">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723" w:type="dxa"/>
            <w:vAlign w:val="center"/>
          </w:tcPr>
          <w:p w14:paraId="727E5215">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225" w:type="dxa"/>
            <w:vAlign w:val="center"/>
          </w:tcPr>
          <w:p w14:paraId="1BB2C2AB">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r>
      <w:tr w14:paraId="7EB31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55" w:type="dxa"/>
            <w:vAlign w:val="center"/>
          </w:tcPr>
          <w:p w14:paraId="7D7E49E4">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568" w:type="dxa"/>
            <w:vAlign w:val="center"/>
          </w:tcPr>
          <w:p w14:paraId="600C4D3C">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376" w:type="dxa"/>
            <w:vAlign w:val="center"/>
          </w:tcPr>
          <w:p w14:paraId="79A110DD">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964" w:type="dxa"/>
            <w:vAlign w:val="center"/>
          </w:tcPr>
          <w:p w14:paraId="1D1EE1E1">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815" w:type="dxa"/>
            <w:vAlign w:val="center"/>
          </w:tcPr>
          <w:p w14:paraId="42F5A1F0">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641" w:type="dxa"/>
            <w:vAlign w:val="center"/>
          </w:tcPr>
          <w:p w14:paraId="2C9C20BC">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723" w:type="dxa"/>
            <w:vAlign w:val="center"/>
          </w:tcPr>
          <w:p w14:paraId="460B1E86">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225" w:type="dxa"/>
            <w:vAlign w:val="center"/>
          </w:tcPr>
          <w:p w14:paraId="400204D7">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r>
      <w:tr w14:paraId="23567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455" w:type="dxa"/>
            <w:vAlign w:val="center"/>
          </w:tcPr>
          <w:p w14:paraId="58804C6B">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568" w:type="dxa"/>
            <w:vAlign w:val="center"/>
          </w:tcPr>
          <w:p w14:paraId="61799A38">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376" w:type="dxa"/>
            <w:vAlign w:val="center"/>
          </w:tcPr>
          <w:p w14:paraId="2704C668">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964" w:type="dxa"/>
            <w:vAlign w:val="center"/>
          </w:tcPr>
          <w:p w14:paraId="321A17EB">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815" w:type="dxa"/>
            <w:vAlign w:val="center"/>
          </w:tcPr>
          <w:p w14:paraId="60FFA98C">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641" w:type="dxa"/>
            <w:vAlign w:val="center"/>
          </w:tcPr>
          <w:p w14:paraId="28671D4A">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723" w:type="dxa"/>
            <w:vAlign w:val="center"/>
          </w:tcPr>
          <w:p w14:paraId="6A0ABB5B">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225" w:type="dxa"/>
            <w:vAlign w:val="center"/>
          </w:tcPr>
          <w:p w14:paraId="371176A3">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r>
      <w:tr w14:paraId="39ADC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455" w:type="dxa"/>
            <w:vAlign w:val="center"/>
          </w:tcPr>
          <w:p w14:paraId="2849553E">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568" w:type="dxa"/>
            <w:vAlign w:val="center"/>
          </w:tcPr>
          <w:p w14:paraId="6ED8F9C9">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376" w:type="dxa"/>
            <w:vAlign w:val="center"/>
          </w:tcPr>
          <w:p w14:paraId="3F4B7315">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964" w:type="dxa"/>
            <w:vAlign w:val="center"/>
          </w:tcPr>
          <w:p w14:paraId="49F43E9F">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815" w:type="dxa"/>
            <w:vAlign w:val="center"/>
          </w:tcPr>
          <w:p w14:paraId="46689349">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641" w:type="dxa"/>
            <w:vAlign w:val="center"/>
          </w:tcPr>
          <w:p w14:paraId="34BC67DD">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723" w:type="dxa"/>
            <w:vAlign w:val="center"/>
          </w:tcPr>
          <w:p w14:paraId="485E7FF7">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225" w:type="dxa"/>
            <w:vAlign w:val="center"/>
          </w:tcPr>
          <w:p w14:paraId="00F7E987">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r>
      <w:tr w14:paraId="1E591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55" w:type="dxa"/>
            <w:vAlign w:val="center"/>
          </w:tcPr>
          <w:p w14:paraId="1DE5ABFB">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568" w:type="dxa"/>
            <w:vAlign w:val="center"/>
          </w:tcPr>
          <w:p w14:paraId="756380A8">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376" w:type="dxa"/>
            <w:vAlign w:val="center"/>
          </w:tcPr>
          <w:p w14:paraId="310A13B4">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964" w:type="dxa"/>
            <w:vAlign w:val="center"/>
          </w:tcPr>
          <w:p w14:paraId="264A0FC4">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815" w:type="dxa"/>
            <w:vAlign w:val="center"/>
          </w:tcPr>
          <w:p w14:paraId="3A7CB4B0">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641" w:type="dxa"/>
            <w:vAlign w:val="center"/>
          </w:tcPr>
          <w:p w14:paraId="13BBA08E">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723" w:type="dxa"/>
            <w:vAlign w:val="center"/>
          </w:tcPr>
          <w:p w14:paraId="3315650E">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225" w:type="dxa"/>
            <w:vAlign w:val="center"/>
          </w:tcPr>
          <w:p w14:paraId="620208EA">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r>
      <w:tr w14:paraId="75451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455" w:type="dxa"/>
            <w:vAlign w:val="center"/>
          </w:tcPr>
          <w:p w14:paraId="46728754">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568" w:type="dxa"/>
            <w:vAlign w:val="center"/>
          </w:tcPr>
          <w:p w14:paraId="2333EB1E">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376" w:type="dxa"/>
            <w:vAlign w:val="center"/>
          </w:tcPr>
          <w:p w14:paraId="0F55DD3F">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964" w:type="dxa"/>
            <w:vAlign w:val="center"/>
          </w:tcPr>
          <w:p w14:paraId="1BEB70DE">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815" w:type="dxa"/>
            <w:vAlign w:val="center"/>
          </w:tcPr>
          <w:p w14:paraId="7AE20A4B">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641" w:type="dxa"/>
            <w:vAlign w:val="center"/>
          </w:tcPr>
          <w:p w14:paraId="46D7D001">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723" w:type="dxa"/>
            <w:vAlign w:val="center"/>
          </w:tcPr>
          <w:p w14:paraId="1530763B">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225" w:type="dxa"/>
            <w:vAlign w:val="center"/>
          </w:tcPr>
          <w:p w14:paraId="28AA65BA">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r>
      <w:tr w14:paraId="7E78A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455" w:type="dxa"/>
            <w:vAlign w:val="center"/>
          </w:tcPr>
          <w:p w14:paraId="493A61AD">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568" w:type="dxa"/>
            <w:vAlign w:val="center"/>
          </w:tcPr>
          <w:p w14:paraId="7267648D">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376" w:type="dxa"/>
            <w:vAlign w:val="center"/>
          </w:tcPr>
          <w:p w14:paraId="0810DD43">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964" w:type="dxa"/>
            <w:vAlign w:val="center"/>
          </w:tcPr>
          <w:p w14:paraId="0BEE1F9F">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815" w:type="dxa"/>
            <w:vAlign w:val="center"/>
          </w:tcPr>
          <w:p w14:paraId="27AF1559">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641" w:type="dxa"/>
            <w:vAlign w:val="center"/>
          </w:tcPr>
          <w:p w14:paraId="32C75F86">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723" w:type="dxa"/>
            <w:vAlign w:val="center"/>
          </w:tcPr>
          <w:p w14:paraId="3FCA2D4E">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225" w:type="dxa"/>
            <w:vAlign w:val="center"/>
          </w:tcPr>
          <w:p w14:paraId="6A1DECD3">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r>
      <w:tr w14:paraId="64641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455" w:type="dxa"/>
            <w:vAlign w:val="center"/>
          </w:tcPr>
          <w:p w14:paraId="005A572B">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568" w:type="dxa"/>
            <w:vAlign w:val="center"/>
          </w:tcPr>
          <w:p w14:paraId="34C91E08">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376" w:type="dxa"/>
            <w:vAlign w:val="center"/>
          </w:tcPr>
          <w:p w14:paraId="680883F8">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964" w:type="dxa"/>
            <w:vAlign w:val="center"/>
          </w:tcPr>
          <w:p w14:paraId="5D7AAF4D">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815" w:type="dxa"/>
            <w:vAlign w:val="center"/>
          </w:tcPr>
          <w:p w14:paraId="474CE70D">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641" w:type="dxa"/>
            <w:vAlign w:val="center"/>
          </w:tcPr>
          <w:p w14:paraId="25A9F282">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723" w:type="dxa"/>
            <w:vAlign w:val="center"/>
          </w:tcPr>
          <w:p w14:paraId="25318DCB">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225" w:type="dxa"/>
            <w:vAlign w:val="center"/>
          </w:tcPr>
          <w:p w14:paraId="0CB49C69">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r>
      <w:tr w14:paraId="0CB90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455" w:type="dxa"/>
            <w:vAlign w:val="center"/>
          </w:tcPr>
          <w:p w14:paraId="16ABA7DB">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568" w:type="dxa"/>
            <w:vAlign w:val="center"/>
          </w:tcPr>
          <w:p w14:paraId="1D0DF2D6">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376" w:type="dxa"/>
            <w:vAlign w:val="center"/>
          </w:tcPr>
          <w:p w14:paraId="20886A13">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964" w:type="dxa"/>
            <w:vAlign w:val="center"/>
          </w:tcPr>
          <w:p w14:paraId="733A0214">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815" w:type="dxa"/>
            <w:vAlign w:val="center"/>
          </w:tcPr>
          <w:p w14:paraId="617B3375">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641" w:type="dxa"/>
            <w:vAlign w:val="center"/>
          </w:tcPr>
          <w:p w14:paraId="6325A60D">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723" w:type="dxa"/>
            <w:vAlign w:val="center"/>
          </w:tcPr>
          <w:p w14:paraId="7B2BAFDC">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225" w:type="dxa"/>
            <w:vAlign w:val="center"/>
          </w:tcPr>
          <w:p w14:paraId="6AA8356D">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r>
      <w:tr w14:paraId="3DF30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455" w:type="dxa"/>
            <w:vAlign w:val="center"/>
          </w:tcPr>
          <w:p w14:paraId="129F5F03">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568" w:type="dxa"/>
            <w:vAlign w:val="center"/>
          </w:tcPr>
          <w:p w14:paraId="7EC55BD7">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376" w:type="dxa"/>
            <w:vAlign w:val="center"/>
          </w:tcPr>
          <w:p w14:paraId="0954330F">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964" w:type="dxa"/>
            <w:vAlign w:val="center"/>
          </w:tcPr>
          <w:p w14:paraId="7D280C8C">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815" w:type="dxa"/>
            <w:vAlign w:val="center"/>
          </w:tcPr>
          <w:p w14:paraId="766D36FD">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641" w:type="dxa"/>
            <w:vAlign w:val="center"/>
          </w:tcPr>
          <w:p w14:paraId="135BD745">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723" w:type="dxa"/>
            <w:vAlign w:val="center"/>
          </w:tcPr>
          <w:p w14:paraId="1482AD76">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225" w:type="dxa"/>
            <w:vAlign w:val="center"/>
          </w:tcPr>
          <w:p w14:paraId="044CBE57">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r>
      <w:tr w14:paraId="15BE9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455" w:type="dxa"/>
            <w:vAlign w:val="center"/>
          </w:tcPr>
          <w:p w14:paraId="7EF6A598">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568" w:type="dxa"/>
            <w:vAlign w:val="center"/>
          </w:tcPr>
          <w:p w14:paraId="2F620583">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376" w:type="dxa"/>
            <w:vAlign w:val="center"/>
          </w:tcPr>
          <w:p w14:paraId="447BA3E1">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964" w:type="dxa"/>
            <w:vAlign w:val="center"/>
          </w:tcPr>
          <w:p w14:paraId="4046BE1A">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815" w:type="dxa"/>
            <w:vAlign w:val="center"/>
          </w:tcPr>
          <w:p w14:paraId="6336417D">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641" w:type="dxa"/>
            <w:vAlign w:val="center"/>
          </w:tcPr>
          <w:p w14:paraId="0700C3F6">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723" w:type="dxa"/>
            <w:vAlign w:val="center"/>
          </w:tcPr>
          <w:p w14:paraId="305A49AA">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c>
          <w:tcPr>
            <w:tcW w:w="1225" w:type="dxa"/>
            <w:vAlign w:val="center"/>
          </w:tcPr>
          <w:p w14:paraId="19A0EE12">
            <w:pPr>
              <w:keepNext w:val="0"/>
              <w:keepLines w:val="0"/>
              <w:pageBreakBefore w:val="0"/>
              <w:widowControl w:val="0"/>
              <w:kinsoku/>
              <w:wordWrap/>
              <w:overflowPunct/>
              <w:topLinePunct w:val="0"/>
              <w:autoSpaceDE/>
              <w:autoSpaceDN/>
              <w:bidi w:val="0"/>
              <w:adjustRightInd/>
              <w:snapToGrid/>
              <w:spacing w:after="181" w:afterLines="50" w:line="576" w:lineRule="exact"/>
              <w:ind w:left="0" w:leftChars="0" w:right="0" w:rightChars="0" w:firstLine="560" w:firstLineChars="200"/>
              <w:jc w:val="left"/>
              <w:textAlignment w:val="auto"/>
              <w:rPr>
                <w:rFonts w:hint="default" w:ascii="Times New Roman" w:hAnsi="Times New Roman" w:eastAsia="仿宋_GB2312" w:cs="仿宋_GB2312"/>
                <w:sz w:val="28"/>
                <w:szCs w:val="28"/>
                <w:highlight w:val="none"/>
                <w:lang w:val="en-US" w:eastAsia="zh-CN"/>
              </w:rPr>
            </w:pPr>
          </w:p>
        </w:tc>
      </w:tr>
    </w:tbl>
    <w:p w14:paraId="7D72E522">
      <w:pPr>
        <w:rPr>
          <w:rFonts w:hint="default" w:ascii="Times New Roman" w:hAnsi="Times New Roman" w:eastAsia="仿宋_GB2312" w:cs="仿宋_GB2312"/>
          <w:sz w:val="28"/>
          <w:szCs w:val="28"/>
          <w:highlight w:val="none"/>
          <w:lang w:val="en-US" w:eastAsia="zh-CN"/>
        </w:rPr>
      </w:pPr>
      <w:r>
        <w:rPr>
          <w:rFonts w:hint="default" w:ascii="Times New Roman" w:hAnsi="Times New Roman" w:eastAsia="仿宋_GB2312" w:cs="仿宋_GB2312"/>
          <w:sz w:val="28"/>
          <w:szCs w:val="28"/>
          <w:highlight w:val="none"/>
          <w:lang w:val="en-US" w:eastAsia="zh-CN"/>
        </w:rPr>
        <w:br w:type="page"/>
      </w:r>
    </w:p>
    <w:p w14:paraId="45389009">
      <w:pPr>
        <w:keepNext w:val="0"/>
        <w:keepLines w:val="0"/>
        <w:pageBreakBefore w:val="0"/>
        <w:widowControl w:val="0"/>
        <w:kinsoku/>
        <w:wordWrap/>
        <w:overflowPunct/>
        <w:topLinePunct w:val="0"/>
        <w:autoSpaceDE/>
        <w:autoSpaceDN/>
        <w:bidi w:val="0"/>
        <w:adjustRightInd/>
        <w:snapToGrid/>
        <w:spacing w:line="576" w:lineRule="exact"/>
        <w:ind w:right="-13" w:rightChars="-6"/>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附件8</w:t>
      </w:r>
    </w:p>
    <w:p w14:paraId="743F79B1">
      <w:pPr>
        <w:keepNext w:val="0"/>
        <w:keepLines w:val="0"/>
        <w:pageBreakBefore w:val="0"/>
        <w:widowControl w:val="0"/>
        <w:kinsoku/>
        <w:wordWrap/>
        <w:overflowPunct/>
        <w:topLinePunct w:val="0"/>
        <w:autoSpaceDE/>
        <w:autoSpaceDN/>
        <w:bidi w:val="0"/>
        <w:adjustRightInd/>
        <w:snapToGrid/>
        <w:spacing w:after="181" w:afterLines="50" w:line="240" w:lineRule="auto"/>
        <w:ind w:left="0" w:leftChars="0" w:right="0" w:rightChars="0" w:firstLine="420" w:firstLineChars="200"/>
        <w:jc w:val="left"/>
        <w:textAlignment w:val="auto"/>
        <w:rPr>
          <w:rFonts w:ascii="Times New Roman" w:hAnsi="Times New Roman"/>
          <w:highlight w:val="none"/>
        </w:rPr>
      </w:pPr>
      <w:r>
        <w:rPr>
          <w:rFonts w:ascii="Times New Roman" w:hAnsi="Times New Roman"/>
          <w:highlight w:val="none"/>
        </w:rPr>
        <w:drawing>
          <wp:inline distT="0" distB="0" distL="114300" distR="114300">
            <wp:extent cx="5048250" cy="702945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grayscl/>
                      <a:lum contrast="36000"/>
                    </a:blip>
                    <a:stretch>
                      <a:fillRect/>
                    </a:stretch>
                  </pic:blipFill>
                  <pic:spPr>
                    <a:xfrm>
                      <a:off x="0" y="0"/>
                      <a:ext cx="5048250" cy="7029450"/>
                    </a:xfrm>
                    <a:prstGeom prst="rect">
                      <a:avLst/>
                    </a:prstGeom>
                    <a:noFill/>
                    <a:ln>
                      <a:noFill/>
                    </a:ln>
                  </pic:spPr>
                </pic:pic>
              </a:graphicData>
            </a:graphic>
          </wp:inline>
        </w:drawing>
      </w:r>
    </w:p>
    <w:p w14:paraId="1381AA0F">
      <w:pPr>
        <w:keepNext w:val="0"/>
        <w:keepLines w:val="0"/>
        <w:pageBreakBefore w:val="0"/>
        <w:widowControl w:val="0"/>
        <w:kinsoku/>
        <w:wordWrap/>
        <w:overflowPunct/>
        <w:topLinePunct w:val="0"/>
        <w:autoSpaceDE/>
        <w:autoSpaceDN/>
        <w:bidi w:val="0"/>
        <w:adjustRightInd/>
        <w:snapToGrid/>
        <w:spacing w:after="181" w:afterLines="50" w:line="240" w:lineRule="auto"/>
        <w:ind w:left="0" w:leftChars="0" w:right="0" w:rightChars="0" w:firstLine="420" w:firstLineChars="200"/>
        <w:jc w:val="left"/>
        <w:textAlignment w:val="auto"/>
        <w:rPr>
          <w:rFonts w:ascii="Times New Roman" w:hAnsi="Times New Roman"/>
          <w:highlight w:val="none"/>
        </w:rPr>
      </w:pPr>
    </w:p>
    <w:p w14:paraId="7272C40F">
      <w:pPr>
        <w:rPr>
          <w:rFonts w:hint="default" w:ascii="Times New Roman" w:hAnsi="Times New Roman"/>
          <w:highlight w:val="none"/>
          <w:lang w:val="en-US" w:eastAsia="zh-CN"/>
        </w:rPr>
      </w:pPr>
      <w:r>
        <w:rPr>
          <w:rFonts w:hint="default" w:ascii="Times New Roman" w:hAnsi="Times New Roman"/>
          <w:highlight w:val="none"/>
          <w:lang w:val="en-US" w:eastAsia="zh-CN"/>
        </w:rPr>
        <w:br w:type="page"/>
      </w:r>
    </w:p>
    <w:p w14:paraId="7588FF3B">
      <w:pPr>
        <w:keepNext w:val="0"/>
        <w:keepLines w:val="0"/>
        <w:pageBreakBefore w:val="0"/>
        <w:widowControl w:val="0"/>
        <w:kinsoku/>
        <w:wordWrap/>
        <w:overflowPunct/>
        <w:topLinePunct w:val="0"/>
        <w:autoSpaceDE/>
        <w:autoSpaceDN/>
        <w:bidi w:val="0"/>
        <w:adjustRightInd/>
        <w:snapToGrid/>
        <w:spacing w:line="576" w:lineRule="exact"/>
        <w:ind w:right="-13" w:rightChars="-6"/>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附件9</w:t>
      </w:r>
    </w:p>
    <w:p w14:paraId="2E06976C">
      <w:pPr>
        <w:keepNext w:val="0"/>
        <w:keepLines w:val="0"/>
        <w:pageBreakBefore w:val="0"/>
        <w:widowControl w:val="0"/>
        <w:kinsoku/>
        <w:wordWrap/>
        <w:overflowPunct/>
        <w:topLinePunct w:val="0"/>
        <w:autoSpaceDE/>
        <w:autoSpaceDN/>
        <w:bidi w:val="0"/>
        <w:adjustRightInd/>
        <w:snapToGrid/>
        <w:spacing w:after="181" w:afterLines="50" w:line="240" w:lineRule="auto"/>
        <w:ind w:left="0" w:leftChars="0" w:right="0" w:rightChars="0" w:firstLine="0" w:firstLineChars="0"/>
        <w:jc w:val="left"/>
        <w:textAlignment w:val="auto"/>
        <w:rPr>
          <w:rFonts w:hint="default" w:ascii="Times New Roman" w:hAnsi="Times New Roman"/>
          <w:highlight w:val="none"/>
          <w:lang w:val="en-US" w:eastAsia="zh-CN"/>
        </w:rPr>
      </w:pPr>
      <w:r>
        <w:rPr>
          <w:rFonts w:ascii="Times New Roman" w:hAnsi="Times New Roman"/>
          <w:highlight w:val="none"/>
        </w:rPr>
        <w:drawing>
          <wp:inline distT="0" distB="0" distL="114300" distR="114300">
            <wp:extent cx="5729605" cy="6724015"/>
            <wp:effectExtent l="0" t="0" r="4445" b="63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grayscl/>
                      <a:lum bright="-6000" contrast="36000"/>
                    </a:blip>
                    <a:stretch>
                      <a:fillRect/>
                    </a:stretch>
                  </pic:blipFill>
                  <pic:spPr>
                    <a:xfrm>
                      <a:off x="0" y="0"/>
                      <a:ext cx="5729605" cy="6724015"/>
                    </a:xfrm>
                    <a:prstGeom prst="rect">
                      <a:avLst/>
                    </a:prstGeom>
                    <a:noFill/>
                    <a:ln>
                      <a:noFill/>
                    </a:ln>
                  </pic:spPr>
                </pic:pic>
              </a:graphicData>
            </a:graphic>
          </wp:inline>
        </w:drawing>
      </w:r>
    </w:p>
    <w:p w14:paraId="3F283A8B">
      <w:pPr>
        <w:pStyle w:val="5"/>
        <w:rPr>
          <w:rFonts w:hint="eastAsia"/>
          <w:highlight w:val="none"/>
          <w:lang w:eastAsia="zh-CN"/>
        </w:rPr>
      </w:pPr>
    </w:p>
    <w:sectPr>
      <w:footerReference r:id="rId3" w:type="default"/>
      <w:pgSz w:w="11906" w:h="16838"/>
      <w:pgMar w:top="1440" w:right="1800" w:bottom="1440" w:left="1800" w:header="907"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2E7DFFE-5DDE-438C-B695-15C3F2E76066}"/>
  </w:font>
  <w:font w:name="黑体">
    <w:panose1 w:val="02010609060101010101"/>
    <w:charset w:val="86"/>
    <w:family w:val="auto"/>
    <w:pitch w:val="default"/>
    <w:sig w:usb0="800002BF" w:usb1="38CF7CFA" w:usb2="00000016" w:usb3="00000000" w:csb0="00040001" w:csb1="00000000"/>
    <w:embedRegular r:id="rId2" w:fontKey="{766D26E3-E454-4EFE-840E-050D3D85BC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C4D0FB7A-ACC8-4FB3-9683-801EF8340651}"/>
  </w:font>
  <w:font w:name="等线">
    <w:panose1 w:val="02010600030101010101"/>
    <w:charset w:val="86"/>
    <w:family w:val="auto"/>
    <w:pitch w:val="default"/>
    <w:sig w:usb0="A00002BF" w:usb1="38CF7CFA" w:usb2="00000016" w:usb3="00000000" w:csb0="0004000F" w:csb1="00000000"/>
  </w:font>
  <w:font w:name="宋体-简">
    <w:altName w:val="Malgun Gothic Semilight"/>
    <w:panose1 w:val="00000000000000000000"/>
    <w:charset w:val="86"/>
    <w:family w:val="auto"/>
    <w:pitch w:val="default"/>
    <w:sig w:usb0="00000000" w:usb1="00000000" w:usb2="00000000" w:usb3="00000000" w:csb0="00160000"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ADA4DEC0-1EB0-4E59-9649-7A6DBBE0FEEE}"/>
  </w:font>
  <w:font w:name="楷体">
    <w:panose1 w:val="02010609060101010101"/>
    <w:charset w:val="86"/>
    <w:family w:val="auto"/>
    <w:pitch w:val="default"/>
    <w:sig w:usb0="800002BF" w:usb1="38CF7CFA" w:usb2="00000016" w:usb3="00000000" w:csb0="00040001" w:csb1="00000000"/>
    <w:embedRegular r:id="rId5" w:fontKey="{584568A5-98E7-45E3-865F-3478DC119E6B}"/>
  </w:font>
  <w:font w:name="方正仿宋_GBK">
    <w:panose1 w:val="02000000000000000000"/>
    <w:charset w:val="86"/>
    <w:family w:val="auto"/>
    <w:pitch w:val="default"/>
    <w:sig w:usb0="A00002BF" w:usb1="38CF7CFA" w:usb2="00082016" w:usb3="00000000" w:csb0="00040001" w:csb1="00000000"/>
    <w:embedRegular r:id="rId6" w:fontKey="{0A75E5E2-0103-460A-BE52-65CDF52C443C}"/>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623E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E2FD74">
                          <w:pPr>
                            <w:pStyle w:val="6"/>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Gfm5YjgCAABrBAAADgAAAAAAAAABACAAAAAlAQAAZHJzL2Uy&#10;b0RvYy54bWxQSwUGAAAAAAYABgBZAQAAzwUAAAAA&#10;">
              <v:fill on="f" focussize="0,0"/>
              <v:stroke on="f" weight="0.5pt"/>
              <v:imagedata o:title=""/>
              <o:lock v:ext="edit" aspectratio="f"/>
              <v:textbox inset="16pt,0mm,16pt,0mm" style="mso-fit-shape-to-text:t;">
                <w:txbxContent>
                  <w:p w14:paraId="2EE2FD74">
                    <w:pPr>
                      <w:pStyle w:val="6"/>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4AFEFB"/>
    <w:multiLevelType w:val="singleLevel"/>
    <w:tmpl w:val="E04AFEFB"/>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lZjEyZGY0ZDdkNzVlMjg5Zjk0YTE4MDFiOThkMzkifQ=="/>
  </w:docVars>
  <w:rsids>
    <w:rsidRoot w:val="F9DF5FA6"/>
    <w:rsid w:val="00164302"/>
    <w:rsid w:val="00B52B2A"/>
    <w:rsid w:val="00C5377D"/>
    <w:rsid w:val="0964073D"/>
    <w:rsid w:val="0EFB5558"/>
    <w:rsid w:val="24375217"/>
    <w:rsid w:val="29EF494E"/>
    <w:rsid w:val="2AF46F08"/>
    <w:rsid w:val="2CE813BC"/>
    <w:rsid w:val="34E01080"/>
    <w:rsid w:val="36A67396"/>
    <w:rsid w:val="36DF6136"/>
    <w:rsid w:val="3AA756CD"/>
    <w:rsid w:val="3BD80A06"/>
    <w:rsid w:val="3C160372"/>
    <w:rsid w:val="3E6440EC"/>
    <w:rsid w:val="45785EC7"/>
    <w:rsid w:val="4588659D"/>
    <w:rsid w:val="466B6C59"/>
    <w:rsid w:val="471652F6"/>
    <w:rsid w:val="4FFA78D9"/>
    <w:rsid w:val="53774D6B"/>
    <w:rsid w:val="5B1B0888"/>
    <w:rsid w:val="5CA67634"/>
    <w:rsid w:val="5D7F00CC"/>
    <w:rsid w:val="614D69B1"/>
    <w:rsid w:val="643033C1"/>
    <w:rsid w:val="64426244"/>
    <w:rsid w:val="688637E7"/>
    <w:rsid w:val="6A415A2A"/>
    <w:rsid w:val="6C6D621C"/>
    <w:rsid w:val="6F735F73"/>
    <w:rsid w:val="72764597"/>
    <w:rsid w:val="7B605F6F"/>
    <w:rsid w:val="7DEF4E82"/>
    <w:rsid w:val="BECFFD54"/>
    <w:rsid w:val="DA3F4CE9"/>
    <w:rsid w:val="DBEF0D5D"/>
    <w:rsid w:val="ED7716D4"/>
    <w:rsid w:val="F9DF5FA6"/>
    <w:rsid w:val="FF6EC40C"/>
    <w:rsid w:val="FFB088FA"/>
    <w:rsid w:val="FFBE50FB"/>
    <w:rsid w:val="FFDE9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方正小标宋简体" w:asciiTheme="minorHAnsi" w:hAnsiTheme="minorHAnsi" w:eastAsiaTheme="minorEastAsia"/>
      <w:kern w:val="6"/>
      <w:sz w:val="21"/>
      <w:szCs w:val="24"/>
      <w:lang w:val="en-US" w:eastAsia="zh-CN" w:bidi="ar-SA"/>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qFormat/>
    <w:uiPriority w:val="0"/>
    <w:pPr>
      <w:snapToGrid w:val="0"/>
      <w:jc w:val="left"/>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footnote reference"/>
    <w:basedOn w:val="11"/>
    <w:qFormat/>
    <w:uiPriority w:val="0"/>
    <w:rPr>
      <w:vertAlign w:val="superscript"/>
    </w:rPr>
  </w:style>
  <w:style w:type="character" w:customStyle="1" w:styleId="13">
    <w:name w:val="font01"/>
    <w:basedOn w:val="11"/>
    <w:qFormat/>
    <w:uiPriority w:val="0"/>
    <w:rPr>
      <w:rFonts w:ascii="Calibri" w:hAnsi="Calibri" w:cs="Calibri"/>
      <w:color w:val="000000"/>
      <w:sz w:val="22"/>
      <w:szCs w:val="22"/>
      <w:u w:val="none"/>
    </w:rPr>
  </w:style>
  <w:style w:type="character" w:customStyle="1" w:styleId="14">
    <w:name w:val="font71"/>
    <w:basedOn w:val="11"/>
    <w:qFormat/>
    <w:uiPriority w:val="0"/>
    <w:rPr>
      <w:rFonts w:hint="eastAsia" w:ascii="宋体-简" w:hAnsi="宋体-简" w:eastAsia="宋体-简" w:cs="宋体-简"/>
      <w:color w:val="000000"/>
      <w:sz w:val="22"/>
      <w:szCs w:val="22"/>
      <w:u w:val="none"/>
    </w:rPr>
  </w:style>
  <w:style w:type="character" w:customStyle="1" w:styleId="15">
    <w:name w:val="font11"/>
    <w:basedOn w:val="11"/>
    <w:qFormat/>
    <w:uiPriority w:val="0"/>
    <w:rPr>
      <w:rFonts w:hint="eastAsia" w:ascii="宋体-简" w:hAnsi="宋体-简" w:eastAsia="宋体-简" w:cs="宋体-简"/>
      <w:color w:val="000000"/>
      <w:sz w:val="22"/>
      <w:szCs w:val="22"/>
      <w:u w:val="none"/>
    </w:rPr>
  </w:style>
  <w:style w:type="character" w:customStyle="1" w:styleId="16">
    <w:name w:val="font21"/>
    <w:basedOn w:val="11"/>
    <w:qFormat/>
    <w:uiPriority w:val="0"/>
    <w:rPr>
      <w:rFonts w:hint="default" w:ascii="Calibri" w:hAnsi="Calibri" w:cs="Calibri"/>
      <w:color w:val="000000"/>
      <w:sz w:val="22"/>
      <w:szCs w:val="22"/>
      <w:u w:val="none"/>
    </w:rPr>
  </w:style>
  <w:style w:type="character" w:customStyle="1" w:styleId="17">
    <w:name w:val="font51"/>
    <w:basedOn w:val="11"/>
    <w:qFormat/>
    <w:uiPriority w:val="0"/>
    <w:rPr>
      <w:rFonts w:hint="eastAsia" w:ascii="宋体-简" w:hAnsi="宋体-简" w:eastAsia="宋体-简" w:cs="宋体-简"/>
      <w:color w:val="000000"/>
      <w:sz w:val="22"/>
      <w:szCs w:val="22"/>
      <w:u w:val="none"/>
    </w:rPr>
  </w:style>
  <w:style w:type="character" w:customStyle="1" w:styleId="18">
    <w:name w:val="font61"/>
    <w:basedOn w:val="11"/>
    <w:qFormat/>
    <w:uiPriority w:val="0"/>
    <w:rPr>
      <w:rFonts w:ascii="Calibri" w:hAnsi="Calibri" w:cs="Calibri"/>
      <w:color w:val="000000"/>
      <w:sz w:val="21"/>
      <w:szCs w:val="21"/>
      <w:u w:val="none"/>
    </w:rPr>
  </w:style>
  <w:style w:type="character" w:customStyle="1" w:styleId="19">
    <w:name w:val="font41"/>
    <w:basedOn w:val="11"/>
    <w:qFormat/>
    <w:uiPriority w:val="0"/>
    <w:rPr>
      <w:rFonts w:hint="eastAsia" w:ascii="宋体" w:hAnsi="宋体" w:eastAsia="宋体" w:cs="宋体"/>
      <w:color w:val="000000"/>
      <w:sz w:val="21"/>
      <w:szCs w:val="21"/>
      <w:u w:val="none"/>
    </w:rPr>
  </w:style>
  <w:style w:type="paragraph" w:customStyle="1" w:styleId="20">
    <w:name w:val="_Style 13"/>
    <w:qFormat/>
    <w:uiPriority w:val="0"/>
    <w:pPr>
      <w:spacing w:before="120" w:after="120" w:line="288" w:lineRule="auto"/>
      <w:ind w:left="0"/>
      <w:jc w:val="left"/>
    </w:pPr>
    <w:rPr>
      <w:rFonts w:ascii="Arial" w:hAnsi="Arial" w:eastAsia="等线" w:cs="Arial"/>
      <w:sz w:val="22"/>
      <w:szCs w:val="22"/>
    </w:rPr>
  </w:style>
  <w:style w:type="paragraph" w:customStyle="1" w:styleId="21">
    <w:name w:val="Table Text"/>
    <w:basedOn w:val="1"/>
    <w:semiHidden/>
    <w:qFormat/>
    <w:uiPriority w:val="0"/>
    <w:rPr>
      <w:rFonts w:ascii="FangSong_GB2312" w:hAnsi="FangSong_GB2312" w:eastAsia="FangSong_GB2312" w:cs="FangSong_GB2312"/>
      <w:sz w:val="24"/>
      <w:szCs w:val="24"/>
      <w:lang w:val="en-US" w:eastAsia="en-US" w:bidi="ar-SA"/>
    </w:rPr>
  </w:style>
  <w:style w:type="table" w:customStyle="1" w:styleId="22">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8028</Words>
  <Characters>8667</Characters>
  <Lines>1</Lines>
  <Paragraphs>1</Paragraphs>
  <TotalTime>35</TotalTime>
  <ScaleCrop>false</ScaleCrop>
  <LinksUpToDate>false</LinksUpToDate>
  <CharactersWithSpaces>8783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2023-07-09T16:44:00Z</dcterms:created>
  <dc:creator>wqk</dc:creator>
  <cp:lastModifiedBy>马文宸</cp:lastModifiedBy>
  <cp:lastPrinted>2025-12-15T03:06:00Z</cp:lastPrinted>
  <dcterms:modified xsi:type="dcterms:W3CDTF">2025-12-18T03:03:49Z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AA2719BE2A484411B945C1CB47525EB4_13</vt:lpwstr>
  </property>
  <property fmtid="{D5CDD505-2E9C-101B-9397-08002B2CF9AE}" pid="4" name="KSOTemplateDocerSaveRecord">
    <vt:lpwstr>eyJoZGlkIjoiZDNjOTdjNDY2OGFmZTkwNzc1NTU4MjhmM2E3Njk1YjIiLCJ1c2VySWQiOiIzOTM4OTc5MTUifQ==</vt:lpwstr>
  </property>
</Properties>
</file>